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15714" w14:textId="77777777" w:rsidR="006B5200" w:rsidRDefault="006B5200" w:rsidP="009E4626">
      <w:pPr>
        <w:spacing w:beforeAutospacing="1" w:afterAutospacing="1" w:line="360" w:lineRule="atLeast"/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</w:p>
    <w:p w14:paraId="2CEA8F90" w14:textId="58BA56BC" w:rsidR="009E4626" w:rsidRPr="0050194A" w:rsidRDefault="009E4626" w:rsidP="009E4626">
      <w:pPr>
        <w:spacing w:beforeAutospacing="1" w:afterAutospacing="1" w:line="360" w:lineRule="atLeast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50194A">
        <w:rPr>
          <w:rFonts w:asciiTheme="minorHAnsi" w:hAnsiTheme="minorHAnsi" w:cs="Arial"/>
          <w:b/>
          <w:sz w:val="32"/>
          <w:szCs w:val="32"/>
          <w:u w:val="single"/>
        </w:rPr>
        <w:t>EYFS Dat</w:t>
      </w:r>
      <w:r w:rsidR="007271A8" w:rsidRPr="0050194A">
        <w:rPr>
          <w:rFonts w:asciiTheme="minorHAnsi" w:hAnsiTheme="minorHAnsi" w:cs="Arial"/>
          <w:b/>
          <w:sz w:val="32"/>
          <w:szCs w:val="32"/>
          <w:u w:val="single"/>
        </w:rPr>
        <w:t xml:space="preserve">a </w:t>
      </w:r>
      <w:r w:rsidR="00235161" w:rsidRPr="0050194A">
        <w:rPr>
          <w:rFonts w:asciiTheme="minorHAnsi" w:hAnsiTheme="minorHAnsi" w:cs="Arial"/>
          <w:b/>
          <w:sz w:val="32"/>
          <w:szCs w:val="32"/>
          <w:u w:val="single"/>
        </w:rPr>
        <w:t>202</w:t>
      </w:r>
      <w:r w:rsidR="00B54601" w:rsidRPr="0050194A">
        <w:rPr>
          <w:rFonts w:asciiTheme="minorHAnsi" w:hAnsiTheme="minorHAnsi" w:cs="Arial"/>
          <w:b/>
          <w:sz w:val="32"/>
          <w:szCs w:val="32"/>
          <w:u w:val="single"/>
        </w:rPr>
        <w:t>4</w:t>
      </w:r>
    </w:p>
    <w:p w14:paraId="3D92638D" w14:textId="77777777" w:rsidR="009E4626" w:rsidRDefault="009E4626" w:rsidP="000F535F">
      <w:pPr>
        <w:spacing w:before="100" w:beforeAutospacing="1" w:after="100" w:afterAutospacing="1" w:line="360" w:lineRule="atLeast"/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596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22"/>
      </w:tblGrid>
      <w:tr w:rsidR="00AC40E0" w14:paraId="63461C56" w14:textId="77777777" w:rsidTr="006F19C7">
        <w:tc>
          <w:tcPr>
            <w:tcW w:w="817" w:type="dxa"/>
            <w:vMerge w:val="restart"/>
            <w:shd w:val="pct12" w:color="auto" w:fill="auto"/>
            <w:tcMar>
              <w:left w:w="108" w:type="dxa"/>
            </w:tcMar>
            <w:textDirection w:val="btLr"/>
            <w:vAlign w:val="center"/>
          </w:tcPr>
          <w:p w14:paraId="3401E2B4" w14:textId="77777777" w:rsidR="000A4DCE" w:rsidRPr="0050194A" w:rsidRDefault="000A4DCE" w:rsidP="005B0220">
            <w:pPr>
              <w:spacing w:line="360" w:lineRule="atLeast"/>
              <w:ind w:left="113" w:right="11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0194A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Area of Learning</w:t>
            </w:r>
          </w:p>
        </w:tc>
        <w:tc>
          <w:tcPr>
            <w:tcW w:w="1730" w:type="dxa"/>
            <w:gridSpan w:val="3"/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4762DBFF" w14:textId="77777777" w:rsidR="000A4DCE" w:rsidRPr="0050194A" w:rsidRDefault="000A4DCE" w:rsidP="005B0220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0194A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PSED</w:t>
            </w:r>
          </w:p>
        </w:tc>
        <w:tc>
          <w:tcPr>
            <w:tcW w:w="1134" w:type="dxa"/>
            <w:gridSpan w:val="2"/>
            <w:shd w:val="clear" w:color="auto" w:fill="F2DBDB" w:themeFill="accent2" w:themeFillTint="33"/>
            <w:tcMar>
              <w:left w:w="108" w:type="dxa"/>
            </w:tcMar>
            <w:vAlign w:val="center"/>
          </w:tcPr>
          <w:p w14:paraId="369E9FDA" w14:textId="77777777" w:rsidR="000A4DCE" w:rsidRPr="0050194A" w:rsidRDefault="000A4DCE" w:rsidP="005B0220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0194A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Physical Dev</w:t>
            </w:r>
          </w:p>
        </w:tc>
        <w:tc>
          <w:tcPr>
            <w:tcW w:w="1276" w:type="dxa"/>
            <w:gridSpan w:val="2"/>
            <w:shd w:val="clear" w:color="auto" w:fill="EAF1DD" w:themeFill="accent3" w:themeFillTint="33"/>
            <w:tcMar>
              <w:left w:w="108" w:type="dxa"/>
            </w:tcMar>
            <w:vAlign w:val="center"/>
          </w:tcPr>
          <w:p w14:paraId="7E673C58" w14:textId="77777777" w:rsidR="000A4DCE" w:rsidRPr="0050194A" w:rsidRDefault="000A4DCE" w:rsidP="005B0220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0194A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Com and Lang</w:t>
            </w:r>
          </w:p>
        </w:tc>
        <w:tc>
          <w:tcPr>
            <w:tcW w:w="1701" w:type="dxa"/>
            <w:gridSpan w:val="3"/>
            <w:shd w:val="clear" w:color="auto" w:fill="E5DFEC" w:themeFill="accent4" w:themeFillTint="33"/>
          </w:tcPr>
          <w:p w14:paraId="60C75A13" w14:textId="77777777" w:rsidR="00A33F28" w:rsidRPr="0050194A" w:rsidRDefault="00A33F28" w:rsidP="000A4DCE">
            <w:pPr>
              <w:jc w:val="center"/>
              <w:rPr>
                <w:rFonts w:asciiTheme="minorHAnsi" w:eastAsiaTheme="minorEastAsia" w:hAnsiTheme="minorHAnsi" w:cs="Arial"/>
                <w:b/>
                <w:sz w:val="18"/>
                <w:szCs w:val="18"/>
              </w:rPr>
            </w:pPr>
          </w:p>
          <w:p w14:paraId="5982E71D" w14:textId="471737E0" w:rsidR="000A4DCE" w:rsidRPr="0050194A" w:rsidRDefault="000A4DCE" w:rsidP="000A4DC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0194A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Literacy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  <w:tcMar>
              <w:left w:w="108" w:type="dxa"/>
            </w:tcMar>
            <w:vAlign w:val="center"/>
          </w:tcPr>
          <w:p w14:paraId="0DE93A26" w14:textId="77777777" w:rsidR="000A4DCE" w:rsidRPr="0050194A" w:rsidRDefault="000A4DCE" w:rsidP="005B0220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0194A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Maths</w:t>
            </w:r>
          </w:p>
        </w:tc>
        <w:tc>
          <w:tcPr>
            <w:tcW w:w="1701" w:type="dxa"/>
            <w:gridSpan w:val="3"/>
            <w:shd w:val="clear" w:color="auto" w:fill="FDE9D9" w:themeFill="accent6" w:themeFillTint="33"/>
            <w:tcMar>
              <w:left w:w="108" w:type="dxa"/>
            </w:tcMar>
            <w:vAlign w:val="center"/>
          </w:tcPr>
          <w:p w14:paraId="47688BE3" w14:textId="77777777" w:rsidR="000A4DCE" w:rsidRPr="0050194A" w:rsidRDefault="000A4DCE" w:rsidP="005B0220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0194A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Understanding the world</w:t>
            </w:r>
          </w:p>
        </w:tc>
        <w:tc>
          <w:tcPr>
            <w:tcW w:w="1189" w:type="dxa"/>
            <w:gridSpan w:val="2"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10CB5344" w14:textId="77777777" w:rsidR="000A4DCE" w:rsidRPr="0050194A" w:rsidRDefault="000A4DCE" w:rsidP="005B0220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0194A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Expressive arts &amp; Design</w:t>
            </w:r>
          </w:p>
        </w:tc>
      </w:tr>
      <w:tr w:rsidR="006F19C7" w14:paraId="5FEF3A49" w14:textId="77777777" w:rsidTr="006F19C7">
        <w:trPr>
          <w:cantSplit/>
          <w:trHeight w:hRule="exact" w:val="2100"/>
        </w:trPr>
        <w:tc>
          <w:tcPr>
            <w:tcW w:w="81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3B9F7C5" w14:textId="77777777" w:rsidR="00AC40E0" w:rsidRPr="0050194A" w:rsidRDefault="00AC40E0" w:rsidP="005B0220">
            <w:pPr>
              <w:rPr>
                <w:rFonts w:asciiTheme="minorHAnsi" w:eastAsiaTheme="minorEastAsia" w:hAnsiTheme="minorHAnsi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tcMar>
              <w:left w:w="108" w:type="dxa"/>
            </w:tcMar>
            <w:textDirection w:val="btLr"/>
            <w:vAlign w:val="center"/>
          </w:tcPr>
          <w:p w14:paraId="606302F4" w14:textId="2649066F" w:rsidR="00AC40E0" w:rsidRPr="0050194A" w:rsidRDefault="00AC40E0" w:rsidP="005B0220">
            <w:pPr>
              <w:spacing w:beforeAutospacing="1" w:line="360" w:lineRule="atLeast"/>
              <w:ind w:left="113" w:right="11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0194A">
              <w:rPr>
                <w:rFonts w:asciiTheme="minorHAnsi" w:hAnsiTheme="minorHAnsi" w:cs="Arial"/>
                <w:b/>
                <w:sz w:val="18"/>
                <w:szCs w:val="18"/>
              </w:rPr>
              <w:t>Building Relationships</w:t>
            </w:r>
          </w:p>
        </w:tc>
        <w:tc>
          <w:tcPr>
            <w:tcW w:w="596" w:type="dxa"/>
            <w:shd w:val="clear" w:color="auto" w:fill="DBE5F1" w:themeFill="accent1" w:themeFillTint="33"/>
            <w:tcMar>
              <w:left w:w="108" w:type="dxa"/>
            </w:tcMar>
            <w:textDirection w:val="btLr"/>
            <w:vAlign w:val="center"/>
          </w:tcPr>
          <w:p w14:paraId="517521EE" w14:textId="06F14574" w:rsidR="00AC40E0" w:rsidRPr="0050194A" w:rsidRDefault="00A31922" w:rsidP="005B0220">
            <w:pPr>
              <w:spacing w:beforeAutospacing="1" w:line="360" w:lineRule="atLeast"/>
              <w:ind w:left="113" w:right="11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0194A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Self-Regulation</w:t>
            </w:r>
            <w:r w:rsidR="00AC40E0" w:rsidRPr="0050194A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DBE5F1" w:themeFill="accent1" w:themeFillTint="33"/>
            <w:tcMar>
              <w:left w:w="108" w:type="dxa"/>
            </w:tcMar>
            <w:textDirection w:val="btLr"/>
            <w:vAlign w:val="center"/>
          </w:tcPr>
          <w:p w14:paraId="15A398C1" w14:textId="587BB5D0" w:rsidR="00AC40E0" w:rsidRPr="0050194A" w:rsidRDefault="00AC40E0" w:rsidP="005B0220">
            <w:pPr>
              <w:spacing w:beforeAutospacing="1" w:line="360" w:lineRule="atLeast"/>
              <w:ind w:left="113" w:right="11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0194A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Managing Self</w:t>
            </w:r>
          </w:p>
        </w:tc>
        <w:tc>
          <w:tcPr>
            <w:tcW w:w="567" w:type="dxa"/>
            <w:shd w:val="clear" w:color="auto" w:fill="F2DBDB" w:themeFill="accent2" w:themeFillTint="33"/>
            <w:tcMar>
              <w:left w:w="108" w:type="dxa"/>
            </w:tcMar>
            <w:textDirection w:val="btLr"/>
            <w:vAlign w:val="center"/>
          </w:tcPr>
          <w:p w14:paraId="4027F02A" w14:textId="33D7CEAD" w:rsidR="00AC40E0" w:rsidRPr="0050194A" w:rsidRDefault="00AC40E0" w:rsidP="005B0220">
            <w:pPr>
              <w:spacing w:beforeAutospacing="1" w:line="360" w:lineRule="atLeast"/>
              <w:ind w:left="113" w:right="11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0194A">
              <w:rPr>
                <w:rFonts w:asciiTheme="minorHAnsi" w:hAnsiTheme="minorHAnsi" w:cs="Arial"/>
                <w:b/>
                <w:sz w:val="18"/>
                <w:szCs w:val="18"/>
              </w:rPr>
              <w:t>Gross Motor</w:t>
            </w:r>
          </w:p>
        </w:tc>
        <w:tc>
          <w:tcPr>
            <w:tcW w:w="567" w:type="dxa"/>
            <w:shd w:val="clear" w:color="auto" w:fill="F2DBDB" w:themeFill="accent2" w:themeFillTint="33"/>
            <w:tcMar>
              <w:left w:w="108" w:type="dxa"/>
            </w:tcMar>
            <w:textDirection w:val="btLr"/>
            <w:vAlign w:val="center"/>
          </w:tcPr>
          <w:p w14:paraId="5735631B" w14:textId="59FE8FC7" w:rsidR="00AC40E0" w:rsidRPr="0050194A" w:rsidRDefault="00AC40E0" w:rsidP="005B0220">
            <w:pPr>
              <w:spacing w:beforeAutospacing="1" w:line="360" w:lineRule="atLeast"/>
              <w:ind w:left="113" w:right="11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0194A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Fine Motor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108" w:type="dxa"/>
            </w:tcMar>
            <w:textDirection w:val="btLr"/>
            <w:vAlign w:val="center"/>
          </w:tcPr>
          <w:p w14:paraId="3627F992" w14:textId="2C88F998" w:rsidR="00AC40E0" w:rsidRPr="0050194A" w:rsidRDefault="00AC40E0" w:rsidP="007271A8">
            <w:pPr>
              <w:spacing w:beforeAutospacing="1"/>
              <w:ind w:left="113" w:right="11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0194A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Listening, Attention &amp; Understanding</w:t>
            </w:r>
          </w:p>
        </w:tc>
        <w:tc>
          <w:tcPr>
            <w:tcW w:w="709" w:type="dxa"/>
            <w:shd w:val="clear" w:color="auto" w:fill="EAF1DD" w:themeFill="accent3" w:themeFillTint="33"/>
            <w:tcMar>
              <w:left w:w="108" w:type="dxa"/>
            </w:tcMar>
            <w:textDirection w:val="btLr"/>
            <w:vAlign w:val="center"/>
          </w:tcPr>
          <w:p w14:paraId="6D0D0301" w14:textId="77777777" w:rsidR="00AC40E0" w:rsidRPr="0050194A" w:rsidRDefault="00AC40E0" w:rsidP="005B0220">
            <w:pPr>
              <w:spacing w:beforeAutospacing="1" w:line="360" w:lineRule="atLeast"/>
              <w:ind w:left="113" w:right="11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0194A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Speaking</w:t>
            </w:r>
          </w:p>
        </w:tc>
        <w:tc>
          <w:tcPr>
            <w:tcW w:w="567" w:type="dxa"/>
            <w:shd w:val="clear" w:color="auto" w:fill="E5DFEC" w:themeFill="accent4" w:themeFillTint="33"/>
            <w:textDirection w:val="btLr"/>
          </w:tcPr>
          <w:p w14:paraId="55CC2BE9" w14:textId="10B8DC45" w:rsidR="00AC40E0" w:rsidRPr="0050194A" w:rsidRDefault="00AC40E0" w:rsidP="005B0220">
            <w:pPr>
              <w:spacing w:beforeAutospacing="1" w:line="360" w:lineRule="atLeast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19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Writing</w:t>
            </w:r>
          </w:p>
        </w:tc>
        <w:tc>
          <w:tcPr>
            <w:tcW w:w="567" w:type="dxa"/>
            <w:shd w:val="clear" w:color="auto" w:fill="E5DFEC" w:themeFill="accent4" w:themeFillTint="33"/>
            <w:tcMar>
              <w:left w:w="108" w:type="dxa"/>
            </w:tcMar>
            <w:textDirection w:val="btLr"/>
            <w:vAlign w:val="center"/>
          </w:tcPr>
          <w:p w14:paraId="2739291D" w14:textId="0A96C9E6" w:rsidR="00AC40E0" w:rsidRPr="0050194A" w:rsidRDefault="00AC40E0" w:rsidP="005B0220">
            <w:pPr>
              <w:spacing w:beforeAutospacing="1" w:line="360" w:lineRule="atLeast"/>
              <w:ind w:left="113" w:right="11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0194A">
              <w:rPr>
                <w:rFonts w:asciiTheme="minorHAnsi" w:hAnsiTheme="minorHAnsi" w:cs="Arial"/>
                <w:b/>
                <w:sz w:val="18"/>
                <w:szCs w:val="18"/>
              </w:rPr>
              <w:t>Comprehension</w:t>
            </w:r>
          </w:p>
        </w:tc>
        <w:tc>
          <w:tcPr>
            <w:tcW w:w="567" w:type="dxa"/>
            <w:shd w:val="clear" w:color="auto" w:fill="E5DFEC" w:themeFill="accent4" w:themeFillTint="33"/>
            <w:tcMar>
              <w:left w:w="108" w:type="dxa"/>
            </w:tcMar>
            <w:textDirection w:val="btLr"/>
            <w:vAlign w:val="center"/>
          </w:tcPr>
          <w:p w14:paraId="56EAF8CD" w14:textId="696E3585" w:rsidR="00AC40E0" w:rsidRPr="0050194A" w:rsidRDefault="00AC40E0" w:rsidP="005B0220">
            <w:pPr>
              <w:spacing w:beforeAutospacing="1" w:line="360" w:lineRule="atLeast"/>
              <w:ind w:left="113" w:right="11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0194A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Word Reading</w:t>
            </w:r>
          </w:p>
        </w:tc>
        <w:tc>
          <w:tcPr>
            <w:tcW w:w="567" w:type="dxa"/>
            <w:shd w:val="clear" w:color="auto" w:fill="DAEEF3" w:themeFill="accent5" w:themeFillTint="33"/>
            <w:tcMar>
              <w:left w:w="108" w:type="dxa"/>
            </w:tcMar>
            <w:textDirection w:val="btLr"/>
            <w:vAlign w:val="center"/>
          </w:tcPr>
          <w:p w14:paraId="0F57C451" w14:textId="77777777" w:rsidR="00AC40E0" w:rsidRPr="0050194A" w:rsidRDefault="00AC40E0" w:rsidP="005B0220">
            <w:pPr>
              <w:spacing w:beforeAutospacing="1" w:line="360" w:lineRule="atLeast"/>
              <w:ind w:left="113" w:right="11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0194A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Numbers</w:t>
            </w:r>
          </w:p>
        </w:tc>
        <w:tc>
          <w:tcPr>
            <w:tcW w:w="567" w:type="dxa"/>
            <w:shd w:val="clear" w:color="auto" w:fill="DAEEF3" w:themeFill="accent5" w:themeFillTint="33"/>
            <w:tcMar>
              <w:left w:w="108" w:type="dxa"/>
            </w:tcMar>
            <w:textDirection w:val="btLr"/>
            <w:vAlign w:val="center"/>
          </w:tcPr>
          <w:p w14:paraId="351303DC" w14:textId="51BF4B86" w:rsidR="00AC40E0" w:rsidRPr="0050194A" w:rsidRDefault="00AC40E0" w:rsidP="005B0220">
            <w:pPr>
              <w:spacing w:beforeAutospacing="1" w:line="360" w:lineRule="atLeast"/>
              <w:ind w:left="113" w:right="11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0194A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Numerical Patterns</w:t>
            </w:r>
          </w:p>
        </w:tc>
        <w:tc>
          <w:tcPr>
            <w:tcW w:w="567" w:type="dxa"/>
            <w:shd w:val="clear" w:color="auto" w:fill="FDE9D9" w:themeFill="accent6" w:themeFillTint="33"/>
            <w:tcMar>
              <w:left w:w="108" w:type="dxa"/>
            </w:tcMar>
            <w:textDirection w:val="btLr"/>
            <w:vAlign w:val="center"/>
          </w:tcPr>
          <w:p w14:paraId="3587DDBF" w14:textId="52C0EB6F" w:rsidR="00AC40E0" w:rsidRPr="0050194A" w:rsidRDefault="00AC40E0" w:rsidP="005B0220">
            <w:pPr>
              <w:spacing w:beforeAutospacing="1" w:line="360" w:lineRule="atLeast"/>
              <w:ind w:left="113" w:right="11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0194A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Past and Present</w:t>
            </w:r>
          </w:p>
        </w:tc>
        <w:tc>
          <w:tcPr>
            <w:tcW w:w="567" w:type="dxa"/>
            <w:shd w:val="clear" w:color="auto" w:fill="FDE9D9" w:themeFill="accent6" w:themeFillTint="33"/>
            <w:tcMar>
              <w:left w:w="108" w:type="dxa"/>
            </w:tcMar>
            <w:textDirection w:val="btLr"/>
            <w:vAlign w:val="center"/>
          </w:tcPr>
          <w:p w14:paraId="3852C586" w14:textId="52597F57" w:rsidR="00AC40E0" w:rsidRPr="0050194A" w:rsidRDefault="00AC40E0" w:rsidP="00AC40E0">
            <w:pPr>
              <w:spacing w:beforeAutospacing="1" w:line="276" w:lineRule="auto"/>
              <w:ind w:left="113" w:right="11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0194A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People, Culture and Communities</w:t>
            </w:r>
          </w:p>
        </w:tc>
        <w:tc>
          <w:tcPr>
            <w:tcW w:w="567" w:type="dxa"/>
            <w:shd w:val="clear" w:color="auto" w:fill="FDE9D9" w:themeFill="accent6" w:themeFillTint="33"/>
            <w:tcMar>
              <w:left w:w="108" w:type="dxa"/>
            </w:tcMar>
            <w:textDirection w:val="btLr"/>
            <w:vAlign w:val="center"/>
          </w:tcPr>
          <w:p w14:paraId="5A70770D" w14:textId="31053E8C" w:rsidR="00AC40E0" w:rsidRPr="0050194A" w:rsidRDefault="00AC40E0" w:rsidP="005B0220">
            <w:pPr>
              <w:spacing w:beforeAutospacing="1" w:line="360" w:lineRule="atLeast"/>
              <w:ind w:left="113" w:right="11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0194A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The Natural World</w:t>
            </w:r>
          </w:p>
        </w:tc>
        <w:tc>
          <w:tcPr>
            <w:tcW w:w="567" w:type="dxa"/>
            <w:shd w:val="clear" w:color="auto" w:fill="DDD9C3" w:themeFill="background2" w:themeFillShade="E6"/>
            <w:tcMar>
              <w:left w:w="108" w:type="dxa"/>
            </w:tcMar>
            <w:textDirection w:val="btLr"/>
            <w:vAlign w:val="center"/>
          </w:tcPr>
          <w:p w14:paraId="2794119B" w14:textId="33F3699F" w:rsidR="00AC40E0" w:rsidRPr="0050194A" w:rsidRDefault="00AC40E0" w:rsidP="005B0220">
            <w:pPr>
              <w:spacing w:beforeAutospacing="1" w:line="360" w:lineRule="atLeast"/>
              <w:ind w:left="113" w:right="11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0194A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Creating with Materials</w:t>
            </w:r>
          </w:p>
        </w:tc>
        <w:tc>
          <w:tcPr>
            <w:tcW w:w="622" w:type="dxa"/>
            <w:shd w:val="clear" w:color="auto" w:fill="DDD9C3" w:themeFill="background2" w:themeFillShade="E6"/>
            <w:tcMar>
              <w:left w:w="108" w:type="dxa"/>
            </w:tcMar>
            <w:textDirection w:val="btLr"/>
            <w:vAlign w:val="center"/>
          </w:tcPr>
          <w:p w14:paraId="76741FA7" w14:textId="06A54DA0" w:rsidR="00AC40E0" w:rsidRPr="0050194A" w:rsidRDefault="00AC40E0" w:rsidP="00235161">
            <w:pPr>
              <w:spacing w:beforeAutospacing="1"/>
              <w:ind w:left="113" w:right="11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0194A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Being Imaginative &amp; Expressive</w:t>
            </w:r>
          </w:p>
        </w:tc>
      </w:tr>
      <w:tr w:rsidR="00235161" w14:paraId="1A16DB5C" w14:textId="77777777" w:rsidTr="006F19C7">
        <w:trPr>
          <w:cantSplit/>
          <w:trHeight w:hRule="exact" w:val="1818"/>
        </w:trPr>
        <w:tc>
          <w:tcPr>
            <w:tcW w:w="817" w:type="dxa"/>
            <w:shd w:val="clear" w:color="auto" w:fill="auto"/>
            <w:tcMar>
              <w:left w:w="108" w:type="dxa"/>
            </w:tcMar>
            <w:textDirection w:val="btLr"/>
          </w:tcPr>
          <w:p w14:paraId="3D24B535" w14:textId="04BE7DE3" w:rsidR="00235161" w:rsidRPr="0050194A" w:rsidRDefault="00235161" w:rsidP="00235161">
            <w:pPr>
              <w:spacing w:beforeAutospacing="1" w:line="360" w:lineRule="atLeast"/>
              <w:ind w:left="113" w:right="11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0194A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% of children  achieving expected</w:t>
            </w:r>
          </w:p>
          <w:p w14:paraId="44487A8F" w14:textId="2321B0C0" w:rsidR="00235161" w:rsidRPr="0050194A" w:rsidRDefault="00235161" w:rsidP="00235161">
            <w:pPr>
              <w:spacing w:beforeAutospacing="1" w:line="360" w:lineRule="atLeast"/>
              <w:ind w:left="113" w:right="113"/>
              <w:rPr>
                <w:rFonts w:asciiTheme="minorHAnsi" w:eastAsiaTheme="minorEastAsia" w:hAnsiTheme="minorHAnsi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2B92A4A8" w14:textId="2FDBAF62" w:rsidR="00235161" w:rsidRPr="0050194A" w:rsidRDefault="00B54601" w:rsidP="0050194A">
            <w:pPr>
              <w:spacing w:beforeAutospacing="1" w:line="360" w:lineRule="atLeast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0194A">
              <w:rPr>
                <w:rFonts w:asciiTheme="minorHAnsi" w:hAnsiTheme="minorHAnsi" w:cs="Arial"/>
                <w:bCs/>
                <w:sz w:val="20"/>
                <w:szCs w:val="20"/>
              </w:rPr>
              <w:t>100</w:t>
            </w:r>
          </w:p>
        </w:tc>
        <w:tc>
          <w:tcPr>
            <w:tcW w:w="596" w:type="dxa"/>
            <w:shd w:val="clear" w:color="auto" w:fill="auto"/>
            <w:tcMar>
              <w:left w:w="108" w:type="dxa"/>
            </w:tcMar>
          </w:tcPr>
          <w:p w14:paraId="33C3794E" w14:textId="3E601330" w:rsidR="00235161" w:rsidRPr="0050194A" w:rsidRDefault="006B5200" w:rsidP="006F19C7">
            <w:pPr>
              <w:spacing w:beforeAutospacing="1" w:line="360" w:lineRule="atLeast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0194A">
              <w:rPr>
                <w:rFonts w:asciiTheme="minorHAnsi" w:hAnsiTheme="minorHAnsi" w:cs="Arial"/>
                <w:bCs/>
                <w:sz w:val="20"/>
                <w:szCs w:val="20"/>
              </w:rPr>
              <w:t>8</w:t>
            </w:r>
            <w:r w:rsidR="0050194A" w:rsidRPr="0050194A">
              <w:rPr>
                <w:rFonts w:asciiTheme="minorHAnsi" w:hAnsiTheme="minorHAnsi" w:cs="Arial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6D11689E" w14:textId="7871A45C" w:rsidR="00235161" w:rsidRPr="0050194A" w:rsidRDefault="0050194A" w:rsidP="006F19C7">
            <w:pPr>
              <w:spacing w:beforeAutospacing="1" w:line="360" w:lineRule="atLeast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0194A">
              <w:rPr>
                <w:rFonts w:asciiTheme="minorHAnsi" w:hAnsiTheme="minorHAnsi" w:cs="Arial"/>
                <w:bCs/>
                <w:sz w:val="20"/>
                <w:szCs w:val="20"/>
              </w:rPr>
              <w:t>88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4FE779F2" w14:textId="1C7D2123" w:rsidR="00235161" w:rsidRPr="0050194A" w:rsidRDefault="00B54601" w:rsidP="006F19C7">
            <w:pPr>
              <w:spacing w:beforeAutospacing="1" w:line="360" w:lineRule="atLeast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0194A">
              <w:rPr>
                <w:rFonts w:asciiTheme="minorHAnsi" w:hAnsiTheme="minorHAnsi" w:cs="Arial"/>
                <w:bCs/>
                <w:sz w:val="20"/>
                <w:szCs w:val="20"/>
              </w:rPr>
              <w:t>94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7E3E1F30" w14:textId="1F9CDC9D" w:rsidR="00235161" w:rsidRPr="0050194A" w:rsidRDefault="00B54601" w:rsidP="006F19C7">
            <w:pPr>
              <w:spacing w:beforeAutospacing="1" w:line="360" w:lineRule="atLeast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0194A">
              <w:rPr>
                <w:rFonts w:asciiTheme="minorHAnsi" w:hAnsiTheme="minorHAnsi" w:cs="Arial"/>
                <w:bCs/>
                <w:sz w:val="20"/>
                <w:szCs w:val="20"/>
              </w:rPr>
              <w:t>81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303F7251" w14:textId="7FC742F9" w:rsidR="00235161" w:rsidRPr="0050194A" w:rsidRDefault="00B54601" w:rsidP="006F19C7">
            <w:pPr>
              <w:spacing w:beforeAutospacing="1" w:line="360" w:lineRule="atLeast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0194A">
              <w:rPr>
                <w:rFonts w:asciiTheme="minorHAnsi" w:hAnsiTheme="minorHAnsi" w:cs="Arial"/>
                <w:bCs/>
                <w:sz w:val="20"/>
                <w:szCs w:val="20"/>
              </w:rPr>
              <w:t>81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0996307" w14:textId="3BF4F635" w:rsidR="00235161" w:rsidRPr="0050194A" w:rsidRDefault="0050194A" w:rsidP="006F19C7">
            <w:pPr>
              <w:spacing w:beforeAutospacing="1" w:line="360" w:lineRule="atLeast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0194A">
              <w:rPr>
                <w:rFonts w:asciiTheme="minorHAnsi" w:hAnsiTheme="minorHAnsi" w:cs="Arial"/>
                <w:bCs/>
                <w:sz w:val="20"/>
                <w:szCs w:val="20"/>
              </w:rPr>
              <w:t>94</w:t>
            </w:r>
          </w:p>
        </w:tc>
        <w:tc>
          <w:tcPr>
            <w:tcW w:w="567" w:type="dxa"/>
          </w:tcPr>
          <w:p w14:paraId="2BCC77F0" w14:textId="55A9D81A" w:rsidR="00235161" w:rsidRPr="0050194A" w:rsidRDefault="00B54601" w:rsidP="006F19C7">
            <w:pPr>
              <w:spacing w:beforeAutospacing="1" w:line="360" w:lineRule="atLeast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0194A">
              <w:rPr>
                <w:rFonts w:asciiTheme="minorHAnsi" w:hAnsiTheme="minorHAnsi" w:cs="Arial"/>
                <w:bCs/>
                <w:sz w:val="20"/>
                <w:szCs w:val="20"/>
              </w:rPr>
              <w:t>69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4778EC84" w14:textId="305483F2" w:rsidR="00235161" w:rsidRPr="0050194A" w:rsidRDefault="0050194A" w:rsidP="006F19C7">
            <w:pPr>
              <w:spacing w:beforeAutospacing="1" w:line="360" w:lineRule="atLeast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0194A">
              <w:rPr>
                <w:rFonts w:asciiTheme="minorHAnsi" w:hAnsiTheme="minorHAnsi" w:cs="Arial"/>
                <w:bCs/>
                <w:sz w:val="20"/>
                <w:szCs w:val="20"/>
              </w:rPr>
              <w:t>94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0516703A" w14:textId="01876474" w:rsidR="00235161" w:rsidRPr="0050194A" w:rsidRDefault="00B54601" w:rsidP="006F19C7">
            <w:pPr>
              <w:spacing w:beforeAutospacing="1" w:line="360" w:lineRule="atLeast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0194A">
              <w:rPr>
                <w:rFonts w:asciiTheme="minorHAnsi" w:hAnsiTheme="minorHAnsi" w:cs="Arial"/>
                <w:bCs/>
                <w:sz w:val="20"/>
                <w:szCs w:val="20"/>
              </w:rPr>
              <w:t>75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48DC269B" w14:textId="0CDB9C89" w:rsidR="00235161" w:rsidRPr="0050194A" w:rsidRDefault="00B54601" w:rsidP="006F19C7">
            <w:pPr>
              <w:spacing w:beforeAutospacing="1" w:line="360" w:lineRule="atLeast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0194A">
              <w:rPr>
                <w:rFonts w:asciiTheme="minorHAnsi" w:hAnsiTheme="minorHAnsi" w:cs="Arial"/>
                <w:bCs/>
                <w:sz w:val="20"/>
                <w:szCs w:val="20"/>
              </w:rPr>
              <w:t>94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40C1D15D" w14:textId="781D2D4F" w:rsidR="00235161" w:rsidRPr="0050194A" w:rsidRDefault="00B54601" w:rsidP="006F19C7">
            <w:pPr>
              <w:spacing w:beforeAutospacing="1" w:line="360" w:lineRule="atLeast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0194A">
              <w:rPr>
                <w:rFonts w:asciiTheme="minorHAnsi" w:hAnsiTheme="minorHAnsi" w:cs="Arial"/>
                <w:bCs/>
                <w:sz w:val="20"/>
                <w:szCs w:val="20"/>
              </w:rPr>
              <w:t>94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6689BA72" w14:textId="3A1B3727" w:rsidR="00235161" w:rsidRPr="0050194A" w:rsidRDefault="0050194A" w:rsidP="006F19C7">
            <w:pPr>
              <w:spacing w:beforeAutospacing="1" w:line="360" w:lineRule="atLeast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0194A">
              <w:rPr>
                <w:rFonts w:asciiTheme="minorHAnsi" w:hAnsiTheme="minorHAnsi" w:cs="Arial"/>
                <w:bCs/>
                <w:sz w:val="20"/>
                <w:szCs w:val="20"/>
              </w:rPr>
              <w:t>94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4CC28333" w14:textId="3931B02C" w:rsidR="00235161" w:rsidRPr="0050194A" w:rsidRDefault="0050194A" w:rsidP="006F19C7">
            <w:pPr>
              <w:spacing w:beforeAutospacing="1" w:line="360" w:lineRule="atLeast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0194A">
              <w:rPr>
                <w:rFonts w:asciiTheme="minorHAnsi" w:hAnsiTheme="minorHAnsi" w:cs="Arial"/>
                <w:bCs/>
                <w:sz w:val="20"/>
                <w:szCs w:val="20"/>
              </w:rPr>
              <w:t>94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5D3028EC" w14:textId="04006669" w:rsidR="00235161" w:rsidRPr="0050194A" w:rsidRDefault="0050194A" w:rsidP="006F19C7">
            <w:pPr>
              <w:spacing w:beforeAutospacing="1" w:line="360" w:lineRule="atLeast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0194A">
              <w:rPr>
                <w:rFonts w:asciiTheme="minorHAnsi" w:hAnsiTheme="minorHAnsi" w:cs="Arial"/>
                <w:bCs/>
                <w:sz w:val="20"/>
                <w:szCs w:val="20"/>
              </w:rPr>
              <w:t>94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1B9EC712" w14:textId="19E40597" w:rsidR="00235161" w:rsidRPr="0050194A" w:rsidRDefault="006B5200" w:rsidP="0050194A">
            <w:pPr>
              <w:spacing w:beforeAutospacing="1" w:line="360" w:lineRule="atLeast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0194A">
              <w:rPr>
                <w:rFonts w:asciiTheme="minorHAnsi" w:hAnsiTheme="minorHAnsi" w:cs="Arial"/>
                <w:bCs/>
                <w:sz w:val="20"/>
                <w:szCs w:val="20"/>
              </w:rPr>
              <w:t>100</w:t>
            </w:r>
          </w:p>
        </w:tc>
        <w:tc>
          <w:tcPr>
            <w:tcW w:w="622" w:type="dxa"/>
            <w:shd w:val="clear" w:color="auto" w:fill="auto"/>
            <w:tcMar>
              <w:left w:w="108" w:type="dxa"/>
            </w:tcMar>
          </w:tcPr>
          <w:p w14:paraId="3547AF24" w14:textId="1E5925F2" w:rsidR="00235161" w:rsidRPr="0050194A" w:rsidRDefault="006B5200" w:rsidP="006F19C7">
            <w:pPr>
              <w:spacing w:beforeAutospacing="1" w:line="360" w:lineRule="atLeast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0194A">
              <w:rPr>
                <w:rFonts w:asciiTheme="minorHAnsi" w:hAnsiTheme="minorHAnsi" w:cs="Arial"/>
                <w:bCs/>
                <w:sz w:val="20"/>
                <w:szCs w:val="20"/>
              </w:rPr>
              <w:t>1</w:t>
            </w:r>
            <w:r w:rsidR="0050194A" w:rsidRPr="0050194A">
              <w:rPr>
                <w:rFonts w:asciiTheme="minorHAnsi" w:hAnsiTheme="minorHAnsi" w:cs="Arial"/>
                <w:bCs/>
                <w:sz w:val="20"/>
                <w:szCs w:val="20"/>
              </w:rPr>
              <w:t>00</w:t>
            </w:r>
          </w:p>
        </w:tc>
      </w:tr>
    </w:tbl>
    <w:p w14:paraId="79EA25BF" w14:textId="77777777" w:rsidR="009E4626" w:rsidRDefault="009E4626" w:rsidP="009E4626">
      <w:pPr>
        <w:rPr>
          <w:rFonts w:asciiTheme="minorHAnsi" w:hAnsiTheme="minorHAnsi"/>
          <w:sz w:val="20"/>
          <w:szCs w:val="20"/>
        </w:rPr>
      </w:pPr>
    </w:p>
    <w:p w14:paraId="26B6FB9C" w14:textId="77777777" w:rsidR="009E4626" w:rsidRDefault="009E4626" w:rsidP="009E4626">
      <w:pPr>
        <w:rPr>
          <w:rFonts w:asciiTheme="minorHAnsi" w:hAnsiTheme="minorHAnsi"/>
          <w:sz w:val="20"/>
          <w:szCs w:val="20"/>
        </w:rPr>
      </w:pPr>
    </w:p>
    <w:p w14:paraId="7A686905" w14:textId="77777777" w:rsidR="0023208D" w:rsidRDefault="0023208D" w:rsidP="009E4626">
      <w:pPr>
        <w:rPr>
          <w:rFonts w:asciiTheme="minorHAnsi" w:hAnsiTheme="minorHAnsi"/>
        </w:rPr>
      </w:pPr>
    </w:p>
    <w:p w14:paraId="56989BE9" w14:textId="69D2A921" w:rsidR="0023208D" w:rsidRDefault="00B54601" w:rsidP="0023208D">
      <w:pPr>
        <w:rPr>
          <w:rFonts w:asciiTheme="minorHAnsi" w:hAnsiTheme="minorHAnsi"/>
        </w:rPr>
      </w:pPr>
      <w:r>
        <w:rPr>
          <w:rFonts w:asciiTheme="minorHAnsi" w:hAnsiTheme="minorHAnsi"/>
        </w:rPr>
        <w:t>69</w:t>
      </w:r>
      <w:r w:rsidR="004C0CD5">
        <w:rPr>
          <w:rFonts w:asciiTheme="minorHAnsi" w:hAnsiTheme="minorHAnsi"/>
        </w:rPr>
        <w:t xml:space="preserve">% </w:t>
      </w:r>
      <w:r w:rsidR="00A33F28">
        <w:rPr>
          <w:rFonts w:asciiTheme="minorHAnsi" w:hAnsiTheme="minorHAnsi"/>
        </w:rPr>
        <w:t>have reached</w:t>
      </w:r>
      <w:r w:rsidR="004C0CD5">
        <w:rPr>
          <w:rFonts w:asciiTheme="minorHAnsi" w:hAnsiTheme="minorHAnsi"/>
        </w:rPr>
        <w:t xml:space="preserve"> </w:t>
      </w:r>
      <w:r w:rsidR="0023208D" w:rsidRPr="00411C15">
        <w:rPr>
          <w:rFonts w:asciiTheme="minorHAnsi" w:hAnsiTheme="minorHAnsi"/>
        </w:rPr>
        <w:t>a Good Level of Development.</w:t>
      </w:r>
      <w:r w:rsidR="0023208D">
        <w:rPr>
          <w:rFonts w:asciiTheme="minorHAnsi" w:hAnsiTheme="minorHAnsi"/>
        </w:rPr>
        <w:t xml:space="preserve"> </w:t>
      </w:r>
    </w:p>
    <w:p w14:paraId="37A20C97" w14:textId="77777777" w:rsidR="0023208D" w:rsidRPr="00411C15" w:rsidRDefault="0023208D" w:rsidP="0023208D">
      <w:pPr>
        <w:rPr>
          <w:rFonts w:asciiTheme="minorHAnsi" w:hAnsiTheme="minorHAnsi"/>
        </w:rPr>
      </w:pPr>
    </w:p>
    <w:p w14:paraId="5EC9D99D" w14:textId="77777777" w:rsidR="0023208D" w:rsidRPr="00411C15" w:rsidRDefault="0023208D" w:rsidP="0023208D">
      <w:pPr>
        <w:rPr>
          <w:rFonts w:asciiTheme="minorHAnsi" w:hAnsiTheme="minorHAnsi"/>
        </w:rPr>
      </w:pPr>
      <w:r w:rsidRPr="00411C15">
        <w:rPr>
          <w:rFonts w:asciiTheme="minorHAnsi" w:hAnsiTheme="minorHAnsi"/>
        </w:rPr>
        <w:t xml:space="preserve">Children are defined has having reached a </w:t>
      </w:r>
      <w:r>
        <w:rPr>
          <w:rFonts w:asciiTheme="minorHAnsi" w:hAnsiTheme="minorHAnsi"/>
        </w:rPr>
        <w:t>G</w:t>
      </w:r>
      <w:r w:rsidRPr="00411C15">
        <w:rPr>
          <w:rFonts w:asciiTheme="minorHAnsi" w:hAnsiTheme="minorHAnsi"/>
        </w:rPr>
        <w:t xml:space="preserve">ood </w:t>
      </w:r>
      <w:r>
        <w:rPr>
          <w:rFonts w:asciiTheme="minorHAnsi" w:hAnsiTheme="minorHAnsi"/>
        </w:rPr>
        <w:t>L</w:t>
      </w:r>
      <w:r w:rsidRPr="00411C15">
        <w:rPr>
          <w:rFonts w:asciiTheme="minorHAnsi" w:hAnsiTheme="minorHAnsi"/>
        </w:rPr>
        <w:t xml:space="preserve">evel of </w:t>
      </w:r>
      <w:r>
        <w:rPr>
          <w:rFonts w:asciiTheme="minorHAnsi" w:hAnsiTheme="minorHAnsi"/>
        </w:rPr>
        <w:t>D</w:t>
      </w:r>
      <w:r w:rsidRPr="00411C15">
        <w:rPr>
          <w:rFonts w:asciiTheme="minorHAnsi" w:hAnsiTheme="minorHAnsi"/>
        </w:rPr>
        <w:t>evelopment (GLD) at the end of EYFS if they achieve the expected le</w:t>
      </w:r>
      <w:r>
        <w:rPr>
          <w:rFonts w:asciiTheme="minorHAnsi" w:hAnsiTheme="minorHAnsi"/>
        </w:rPr>
        <w:t>vel (ELG)</w:t>
      </w:r>
      <w:r w:rsidRPr="00411C1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in the prime areas of learning  for </w:t>
      </w:r>
      <w:r w:rsidRPr="00411C15">
        <w:rPr>
          <w:rFonts w:asciiTheme="minorHAnsi" w:hAnsiTheme="minorHAnsi"/>
        </w:rPr>
        <w:t>personal, s</w:t>
      </w:r>
      <w:r>
        <w:rPr>
          <w:rFonts w:asciiTheme="minorHAnsi" w:hAnsiTheme="minorHAnsi"/>
        </w:rPr>
        <w:t>ocial and emotional development,</w:t>
      </w:r>
      <w:r w:rsidRPr="00411C15">
        <w:rPr>
          <w:rFonts w:asciiTheme="minorHAnsi" w:hAnsiTheme="minorHAnsi"/>
        </w:rPr>
        <w:t xml:space="preserve"> physical development an</w:t>
      </w:r>
      <w:r>
        <w:rPr>
          <w:rFonts w:asciiTheme="minorHAnsi" w:hAnsiTheme="minorHAnsi"/>
        </w:rPr>
        <w:t>d communication and language; and</w:t>
      </w:r>
      <w:r w:rsidRPr="00411C15">
        <w:rPr>
          <w:rFonts w:asciiTheme="minorHAnsi" w:hAnsiTheme="minorHAnsi"/>
        </w:rPr>
        <w:t xml:space="preserve"> in the specific areas of mathematics and literacy.</w:t>
      </w:r>
    </w:p>
    <w:p w14:paraId="196EDE5E" w14:textId="281744DB" w:rsidR="00FC3E1D" w:rsidRDefault="00FC3E1D" w:rsidP="005C3C8C">
      <w:pPr>
        <w:rPr>
          <w:rFonts w:asciiTheme="minorHAnsi" w:hAnsiTheme="minorHAnsi"/>
        </w:rPr>
      </w:pPr>
      <w:bookmarkStart w:id="0" w:name="_GoBack"/>
      <w:bookmarkEnd w:id="0"/>
    </w:p>
    <w:sectPr w:rsidR="00FC3E1D" w:rsidSect="000F535F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C6B8B"/>
    <w:multiLevelType w:val="hybridMultilevel"/>
    <w:tmpl w:val="EDC68E4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26"/>
    <w:rsid w:val="00063847"/>
    <w:rsid w:val="00072945"/>
    <w:rsid w:val="000A4DCE"/>
    <w:rsid w:val="000F535F"/>
    <w:rsid w:val="00127746"/>
    <w:rsid w:val="001E4F7D"/>
    <w:rsid w:val="0023208D"/>
    <w:rsid w:val="00235161"/>
    <w:rsid w:val="002D079D"/>
    <w:rsid w:val="002F50D8"/>
    <w:rsid w:val="004460DC"/>
    <w:rsid w:val="004C0CD5"/>
    <w:rsid w:val="004E7855"/>
    <w:rsid w:val="0050194A"/>
    <w:rsid w:val="005C3C8C"/>
    <w:rsid w:val="00634DD8"/>
    <w:rsid w:val="006B5200"/>
    <w:rsid w:val="006F19C7"/>
    <w:rsid w:val="007026A4"/>
    <w:rsid w:val="007271A8"/>
    <w:rsid w:val="00754682"/>
    <w:rsid w:val="007A2AA4"/>
    <w:rsid w:val="00884D45"/>
    <w:rsid w:val="008C628E"/>
    <w:rsid w:val="009E4626"/>
    <w:rsid w:val="00A31922"/>
    <w:rsid w:val="00A33F28"/>
    <w:rsid w:val="00A740DE"/>
    <w:rsid w:val="00AC40E0"/>
    <w:rsid w:val="00B43310"/>
    <w:rsid w:val="00B54601"/>
    <w:rsid w:val="00B67942"/>
    <w:rsid w:val="00BA0396"/>
    <w:rsid w:val="00BD22D0"/>
    <w:rsid w:val="00BE2693"/>
    <w:rsid w:val="00C52049"/>
    <w:rsid w:val="00D5389D"/>
    <w:rsid w:val="00D557F6"/>
    <w:rsid w:val="00DE47F9"/>
    <w:rsid w:val="00DE62D0"/>
    <w:rsid w:val="00F62AA4"/>
    <w:rsid w:val="00FC3E1D"/>
    <w:rsid w:val="00FE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2C07A"/>
  <w15:docId w15:val="{7BD0A652-B7BD-4A1C-BDFC-053480A8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626"/>
    <w:pPr>
      <w:spacing w:after="0" w:line="240" w:lineRule="auto"/>
    </w:pPr>
    <w:rPr>
      <w:rFonts w:eastAsiaTheme="minorEastAsi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2A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AA4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5C3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sch8753516</cp:lastModifiedBy>
  <cp:revision>4</cp:revision>
  <cp:lastPrinted>2022-06-29T09:42:00Z</cp:lastPrinted>
  <dcterms:created xsi:type="dcterms:W3CDTF">2024-09-09T08:36:00Z</dcterms:created>
  <dcterms:modified xsi:type="dcterms:W3CDTF">2024-09-10T11:51:00Z</dcterms:modified>
</cp:coreProperties>
</file>