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B3" w:rsidRPr="00D41139" w:rsidRDefault="002663B3" w:rsidP="002663B3">
      <w:pPr>
        <w:pStyle w:val="Header"/>
        <w:jc w:val="center"/>
        <w:rPr>
          <w:rFonts w:ascii="Calibri" w:hAnsi="Calibri"/>
        </w:rPr>
      </w:pPr>
      <w:r w:rsidRPr="00D41139">
        <w:rPr>
          <w:rFonts w:ascii="Calibri" w:hAnsi="Calibri"/>
        </w:rPr>
        <w:t>Bollington St. John’s Church of England</w:t>
      </w:r>
    </w:p>
    <w:p w:rsidR="002663B3" w:rsidRPr="00D41139" w:rsidRDefault="002663B3" w:rsidP="002663B3">
      <w:pPr>
        <w:pStyle w:val="Header"/>
        <w:jc w:val="center"/>
        <w:rPr>
          <w:rFonts w:ascii="Calibri" w:hAnsi="Calibri"/>
        </w:rPr>
      </w:pPr>
      <w:r w:rsidRPr="00D41139">
        <w:rPr>
          <w:rFonts w:ascii="Calibri" w:hAnsi="Calibri"/>
        </w:rPr>
        <w:t>Primary School</w:t>
      </w:r>
    </w:p>
    <w:p w:rsidR="002663B3" w:rsidRPr="00D41139" w:rsidRDefault="002663B3" w:rsidP="002663B3">
      <w:pPr>
        <w:pStyle w:val="Header"/>
        <w:ind w:left="113"/>
        <w:jc w:val="center"/>
        <w:rPr>
          <w:rFonts w:ascii="Calibri" w:hAnsi="Calibri"/>
        </w:rPr>
      </w:pPr>
      <w:r>
        <w:rPr>
          <w:rFonts w:ascii="Calibri" w:hAnsi="Calibri" w:cs="Arial"/>
          <w:noProof/>
        </w:rPr>
        <w:drawing>
          <wp:inline distT="0" distB="0" distL="0" distR="0" wp14:anchorId="3CD6D29A" wp14:editId="185A30F8">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2663B3" w:rsidRPr="00D41139" w:rsidRDefault="002663B3" w:rsidP="002663B3">
      <w:pPr>
        <w:pStyle w:val="Header"/>
        <w:jc w:val="center"/>
        <w:rPr>
          <w:rFonts w:ascii="Calibri" w:hAnsi="Calibri"/>
          <w:i/>
        </w:rPr>
      </w:pPr>
      <w:r w:rsidRPr="00D41139">
        <w:rPr>
          <w:rFonts w:ascii="Calibri" w:hAnsi="Calibri"/>
          <w:i/>
        </w:rPr>
        <w:t>Where talent grows</w:t>
      </w:r>
    </w:p>
    <w:p w:rsidR="002663B3" w:rsidRPr="00D41139" w:rsidRDefault="002663B3" w:rsidP="002663B3">
      <w:pPr>
        <w:pStyle w:val="Header"/>
        <w:jc w:val="center"/>
        <w:rPr>
          <w:rFonts w:ascii="Calibri" w:hAnsi="Calibri"/>
          <w:sz w:val="16"/>
          <w:szCs w:val="16"/>
        </w:rPr>
      </w:pPr>
      <w:r w:rsidRPr="00D41139">
        <w:rPr>
          <w:rFonts w:ascii="Calibri" w:hAnsi="Calibri"/>
          <w:sz w:val="16"/>
          <w:szCs w:val="16"/>
        </w:rPr>
        <w:t>Head Teacher: Mrs M. Walker</w:t>
      </w:r>
    </w:p>
    <w:p w:rsidR="002663B3" w:rsidRPr="00D41139" w:rsidRDefault="002663B3" w:rsidP="002663B3">
      <w:pPr>
        <w:pStyle w:val="Header"/>
        <w:jc w:val="center"/>
        <w:rPr>
          <w:rFonts w:ascii="Calibri" w:hAnsi="Calibri"/>
          <w:sz w:val="16"/>
          <w:szCs w:val="16"/>
        </w:rPr>
      </w:pPr>
      <w:r w:rsidRPr="00D41139">
        <w:rPr>
          <w:rFonts w:ascii="Calibri" w:hAnsi="Calibri"/>
          <w:sz w:val="16"/>
          <w:szCs w:val="16"/>
        </w:rPr>
        <w:t>Head of Teaching, Learning and Assessment: Mrs E. Watson</w:t>
      </w:r>
    </w:p>
    <w:p w:rsidR="002663B3" w:rsidRPr="00D41139" w:rsidRDefault="002663B3" w:rsidP="002663B3">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w:t>
      </w:r>
    </w:p>
    <w:p w:rsidR="002663B3" w:rsidRPr="002663B3" w:rsidRDefault="002663B3" w:rsidP="002663B3">
      <w:pPr>
        <w:spacing w:before="100" w:beforeAutospacing="1" w:after="100" w:afterAutospacing="1"/>
        <w:jc w:val="center"/>
        <w:rPr>
          <w:rFonts w:cs="Arial"/>
          <w:b/>
          <w:bCs/>
          <w:i/>
          <w:iCs/>
          <w:lang w:val="en"/>
        </w:rPr>
      </w:pPr>
      <w:r w:rsidRPr="002663B3">
        <w:rPr>
          <w:rFonts w:cs="Arial"/>
          <w:b/>
          <w:bCs/>
          <w:i/>
          <w:iCs/>
          <w:lang w:val="en"/>
        </w:rPr>
        <w:t>Colossians 3:23</w:t>
      </w:r>
    </w:p>
    <w:p w:rsidR="002663B3" w:rsidRPr="002663B3" w:rsidRDefault="002663B3" w:rsidP="003D0405">
      <w:pPr>
        <w:spacing w:after="0" w:line="240" w:lineRule="auto"/>
        <w:textAlignment w:val="baseline"/>
        <w:outlineLvl w:val="3"/>
        <w:rPr>
          <w:rFonts w:eastAsia="Times New Roman" w:cstheme="majorHAnsi"/>
          <w:b/>
          <w:bCs/>
          <w:color w:val="A5CD39"/>
          <w:sz w:val="28"/>
          <w:szCs w:val="28"/>
          <w:u w:val="single"/>
          <w:lang w:eastAsia="en-GB"/>
        </w:rPr>
      </w:pPr>
    </w:p>
    <w:p w:rsidR="003D0405" w:rsidRDefault="003D0405" w:rsidP="002663B3">
      <w:pPr>
        <w:spacing w:after="0" w:line="240" w:lineRule="auto"/>
        <w:jc w:val="center"/>
        <w:textAlignment w:val="baseline"/>
        <w:outlineLvl w:val="3"/>
        <w:rPr>
          <w:rFonts w:eastAsia="Times New Roman" w:cstheme="majorHAnsi"/>
          <w:b/>
          <w:bCs/>
          <w:sz w:val="28"/>
          <w:szCs w:val="28"/>
          <w:u w:val="single"/>
          <w:lang w:eastAsia="en-GB"/>
        </w:rPr>
      </w:pPr>
      <w:r w:rsidRPr="002663B3">
        <w:rPr>
          <w:rFonts w:eastAsia="Times New Roman" w:cstheme="majorHAnsi"/>
          <w:b/>
          <w:bCs/>
          <w:sz w:val="28"/>
          <w:szCs w:val="28"/>
          <w:u w:val="single"/>
          <w:lang w:eastAsia="en-GB"/>
        </w:rPr>
        <w:t>The Literacy Tree</w:t>
      </w:r>
    </w:p>
    <w:p w:rsidR="002663B3" w:rsidRDefault="002663B3" w:rsidP="002663B3">
      <w:pPr>
        <w:spacing w:after="0" w:line="240" w:lineRule="auto"/>
        <w:jc w:val="center"/>
        <w:textAlignment w:val="baseline"/>
        <w:outlineLvl w:val="3"/>
        <w:rPr>
          <w:rFonts w:eastAsia="Times New Roman" w:cstheme="majorHAnsi"/>
          <w:b/>
          <w:bCs/>
          <w:sz w:val="28"/>
          <w:szCs w:val="28"/>
          <w:u w:val="single"/>
          <w:lang w:eastAsia="en-GB"/>
        </w:rPr>
      </w:pPr>
    </w:p>
    <w:p w:rsidR="002663B3" w:rsidRPr="002663B3" w:rsidRDefault="002663B3" w:rsidP="003D0405">
      <w:pPr>
        <w:spacing w:after="0" w:line="240" w:lineRule="auto"/>
        <w:textAlignment w:val="baseline"/>
        <w:outlineLvl w:val="3"/>
        <w:rPr>
          <w:rFonts w:eastAsia="Times New Roman" w:cstheme="majorHAnsi"/>
          <w:b/>
          <w:bCs/>
          <w:sz w:val="28"/>
          <w:szCs w:val="28"/>
          <w:u w:val="single"/>
          <w:lang w:eastAsia="en-GB"/>
        </w:rPr>
      </w:pPr>
    </w:p>
    <w:p w:rsidR="003D0405" w:rsidRPr="002663B3" w:rsidRDefault="002663B3" w:rsidP="003D0405">
      <w:pPr>
        <w:spacing w:after="0" w:line="240" w:lineRule="auto"/>
        <w:textAlignment w:val="baseline"/>
        <w:outlineLvl w:val="3"/>
        <w:rPr>
          <w:rFonts w:eastAsia="Times New Roman" w:cstheme="majorHAnsi"/>
          <w:b/>
          <w:bCs/>
          <w:sz w:val="28"/>
          <w:szCs w:val="28"/>
          <w:lang w:eastAsia="en-GB"/>
        </w:rPr>
      </w:pPr>
      <w:hyperlink r:id="rId6" w:anchor="collapse1" w:history="1">
        <w:r w:rsidR="003D0405" w:rsidRPr="002663B3">
          <w:rPr>
            <w:rFonts w:eastAsia="Times New Roman" w:cstheme="majorHAnsi"/>
            <w:b/>
            <w:bCs/>
            <w:sz w:val="28"/>
            <w:szCs w:val="28"/>
            <w:u w:val="single"/>
            <w:bdr w:val="none" w:sz="0" w:space="0" w:color="auto" w:frame="1"/>
            <w:lang w:eastAsia="en-GB"/>
          </w:rPr>
          <w:t xml:space="preserve">What is The Literary Curriculum?   </w:t>
        </w:r>
      </w:hyperlink>
    </w:p>
    <w:p w:rsidR="003D0405" w:rsidRPr="002663B3" w:rsidRDefault="003D0405" w:rsidP="003D0405">
      <w:pPr>
        <w:spacing w:after="0" w:line="240" w:lineRule="auto"/>
        <w:textAlignment w:val="baseline"/>
        <w:outlineLvl w:val="3"/>
        <w:rPr>
          <w:rFonts w:eastAsia="Times New Roman" w:cstheme="majorHAnsi"/>
          <w:b/>
          <w:bCs/>
          <w:color w:val="A5CD39"/>
          <w:sz w:val="28"/>
          <w:szCs w:val="28"/>
          <w:lang w:eastAsia="en-GB"/>
        </w:rPr>
      </w:pPr>
    </w:p>
    <w:p w:rsidR="003D0405" w:rsidRPr="002663B3" w:rsidRDefault="003D0405" w:rsidP="003D0405">
      <w:pPr>
        <w:spacing w:after="225" w:line="390" w:lineRule="atLeast"/>
        <w:textAlignment w:val="baseline"/>
        <w:rPr>
          <w:rFonts w:eastAsia="Times New Roman" w:cstheme="majorHAnsi"/>
          <w:color w:val="231F20"/>
          <w:sz w:val="28"/>
          <w:szCs w:val="28"/>
          <w:lang w:eastAsia="en-GB"/>
        </w:rPr>
      </w:pPr>
      <w:r w:rsidRPr="002663B3">
        <w:rPr>
          <w:rFonts w:eastAsia="Times New Roman" w:cstheme="majorHAnsi"/>
          <w:color w:val="231F20"/>
          <w:sz w:val="28"/>
          <w:szCs w:val="28"/>
          <w:lang w:eastAsia="en-GB"/>
        </w:rPr>
        <w:t>The use of high quality literature is important in schools; it expands its readers' horizons, opening minds to concepts and themes such as love, war and justice, as well as providing vital insights into historical settings with geographical and scientific knowledge woven within as part of the narrative. Developed by The Literacy Tree, who have all been school leaders, teachers and moderators, the Literary Curriculum immerses children in a literary world to provide meaningful and authentic contexts for writing. Children acquire an authorial style by engaging with significant authors and this has been developed into a cohesive whole-school approach, where sequences of work are provided that sit under themes which are mapped throughout the school.</w:t>
      </w:r>
    </w:p>
    <w:p w:rsidR="003D0405" w:rsidRPr="002663B3" w:rsidRDefault="003D0405" w:rsidP="003D0405">
      <w:pPr>
        <w:spacing w:after="225" w:line="390" w:lineRule="atLeast"/>
        <w:textAlignment w:val="baseline"/>
        <w:rPr>
          <w:rFonts w:eastAsia="Times New Roman" w:cstheme="majorHAnsi"/>
          <w:color w:val="231F20"/>
          <w:sz w:val="28"/>
          <w:szCs w:val="28"/>
          <w:lang w:eastAsia="en-GB"/>
        </w:rPr>
      </w:pPr>
      <w:r w:rsidRPr="002663B3">
        <w:rPr>
          <w:rFonts w:eastAsia="Times New Roman" w:cstheme="majorHAnsi"/>
          <w:color w:val="231F20"/>
          <w:sz w:val="28"/>
          <w:szCs w:val="28"/>
          <w:lang w:eastAsia="en-GB"/>
        </w:rPr>
        <w:t>The Literary Curriculum is a complete, thematic approach to the teaching of primary English that places children’s literature at its core.</w:t>
      </w:r>
    </w:p>
    <w:p w:rsidR="003D0405" w:rsidRPr="002663B3" w:rsidRDefault="003D0405" w:rsidP="003D0405">
      <w:pPr>
        <w:spacing w:after="225" w:line="390" w:lineRule="atLeast"/>
        <w:textAlignment w:val="baseline"/>
        <w:rPr>
          <w:rFonts w:eastAsia="Times New Roman" w:cstheme="majorHAnsi"/>
          <w:color w:val="231F20"/>
          <w:sz w:val="28"/>
          <w:szCs w:val="28"/>
          <w:lang w:eastAsia="en-GB"/>
        </w:rPr>
      </w:pPr>
      <w:r w:rsidRPr="002663B3">
        <w:rPr>
          <w:rFonts w:eastAsia="Times New Roman" w:cstheme="majorHAnsi"/>
          <w:color w:val="231F20"/>
          <w:sz w:val="28"/>
          <w:szCs w:val="28"/>
          <w:lang w:eastAsia="en-GB"/>
        </w:rPr>
        <w:t>Children explore over ninety literary texts and experience at least seventy-five unique significant authors as they move through the school.</w:t>
      </w:r>
    </w:p>
    <w:p w:rsidR="00F75E75" w:rsidRPr="002663B3" w:rsidRDefault="003D0405" w:rsidP="00F75E75">
      <w:pPr>
        <w:spacing w:after="225" w:line="390" w:lineRule="atLeast"/>
        <w:textAlignment w:val="baseline"/>
        <w:rPr>
          <w:rFonts w:eastAsia="Times New Roman" w:cstheme="majorHAnsi"/>
          <w:color w:val="231F20"/>
          <w:sz w:val="28"/>
          <w:szCs w:val="28"/>
          <w:lang w:eastAsia="en-GB"/>
        </w:rPr>
      </w:pPr>
      <w:r w:rsidRPr="002663B3">
        <w:rPr>
          <w:rFonts w:eastAsia="Times New Roman" w:cstheme="majorHAnsi"/>
          <w:color w:val="231F20"/>
          <w:sz w:val="28"/>
          <w:szCs w:val="28"/>
          <w:lang w:eastAsia="en-GB"/>
        </w:rPr>
        <w:lastRenderedPageBreak/>
        <w:t>As a whole-school approach, it provides complete coverage of all National Curriculum expectations for writing composition, grammar, punctuation and vocabulary, as well as coverage of spelling, phonics and reading comprehension. All plans lead to purposeful application within a wide variety of written outcomes.</w:t>
      </w:r>
      <w:r w:rsidR="00F75E75" w:rsidRPr="002663B3">
        <w:rPr>
          <w:rFonts w:eastAsia="Times New Roman" w:cstheme="majorHAnsi"/>
          <w:color w:val="231F20"/>
          <w:sz w:val="28"/>
          <w:szCs w:val="28"/>
          <w:lang w:eastAsia="en-GB"/>
        </w:rPr>
        <w:t xml:space="preserve"> These high quality texts have formed the basis of our class reading spines. Each class has a bank of quality texts linked to literacy outcomes and cross curricular IPC topics alongside carefully chosen whole class novels suitable for each age group. </w:t>
      </w:r>
    </w:p>
    <w:p w:rsidR="002663B3" w:rsidRDefault="002663B3" w:rsidP="003D0405">
      <w:pPr>
        <w:pStyle w:val="Heading4"/>
        <w:spacing w:before="0" w:beforeAutospacing="0" w:after="0" w:afterAutospacing="0"/>
        <w:textAlignment w:val="baseline"/>
        <w:rPr>
          <w:rFonts w:asciiTheme="minorHAnsi" w:hAnsiTheme="minorHAnsi"/>
        </w:rPr>
      </w:pPr>
    </w:p>
    <w:p w:rsidR="003D0405" w:rsidRDefault="002663B3" w:rsidP="003D0405">
      <w:pPr>
        <w:pStyle w:val="Heading4"/>
        <w:spacing w:before="0" w:beforeAutospacing="0" w:after="0" w:afterAutospacing="0"/>
        <w:textAlignment w:val="baseline"/>
        <w:rPr>
          <w:rStyle w:val="Hyperlink"/>
          <w:rFonts w:asciiTheme="minorHAnsi" w:hAnsiTheme="minorHAnsi" w:cstheme="majorHAnsi"/>
          <w:color w:val="auto"/>
          <w:sz w:val="28"/>
          <w:szCs w:val="28"/>
          <w:bdr w:val="none" w:sz="0" w:space="0" w:color="auto" w:frame="1"/>
        </w:rPr>
      </w:pPr>
      <w:hyperlink r:id="rId7" w:anchor="collapse5" w:history="1">
        <w:r w:rsidR="003D0405" w:rsidRPr="002663B3">
          <w:rPr>
            <w:rStyle w:val="Hyperlink"/>
            <w:rFonts w:asciiTheme="minorHAnsi" w:hAnsiTheme="minorHAnsi" w:cstheme="majorHAnsi"/>
            <w:color w:val="auto"/>
            <w:sz w:val="28"/>
            <w:szCs w:val="28"/>
            <w:bdr w:val="none" w:sz="0" w:space="0" w:color="auto" w:frame="1"/>
          </w:rPr>
          <w:t xml:space="preserve">What makes this approach unique?   </w:t>
        </w:r>
      </w:hyperlink>
    </w:p>
    <w:p w:rsidR="002663B3" w:rsidRPr="002663B3" w:rsidRDefault="002663B3" w:rsidP="003D0405">
      <w:pPr>
        <w:pStyle w:val="Heading4"/>
        <w:spacing w:before="0" w:beforeAutospacing="0" w:after="0" w:afterAutospacing="0"/>
        <w:textAlignment w:val="baseline"/>
        <w:rPr>
          <w:rFonts w:asciiTheme="minorHAnsi" w:hAnsiTheme="minorHAnsi" w:cstheme="majorHAnsi"/>
          <w:sz w:val="28"/>
          <w:szCs w:val="28"/>
        </w:rPr>
      </w:pPr>
      <w:bookmarkStart w:id="0" w:name="_GoBack"/>
      <w:bookmarkEnd w:id="0"/>
    </w:p>
    <w:p w:rsidR="003D0405" w:rsidRPr="002663B3" w:rsidRDefault="003D0405" w:rsidP="003D0405">
      <w:pPr>
        <w:pStyle w:val="NormalWeb"/>
        <w:spacing w:before="0" w:beforeAutospacing="0" w:after="0" w:afterAutospacing="0" w:line="390" w:lineRule="atLeast"/>
        <w:textAlignment w:val="baseline"/>
        <w:rPr>
          <w:rFonts w:asciiTheme="minorHAnsi" w:hAnsiTheme="minorHAnsi" w:cstheme="majorHAnsi"/>
          <w:color w:val="231F20"/>
          <w:sz w:val="28"/>
          <w:szCs w:val="28"/>
        </w:rPr>
      </w:pPr>
      <w:r w:rsidRPr="002663B3">
        <w:rPr>
          <w:rFonts w:asciiTheme="minorHAnsi" w:hAnsiTheme="minorHAnsi" w:cstheme="majorHAnsi"/>
          <w:color w:val="231F20"/>
          <w:sz w:val="28"/>
          <w:szCs w:val="28"/>
        </w:rPr>
        <w:t xml:space="preserve">All plans include </w:t>
      </w:r>
      <w:r w:rsidRPr="002663B3">
        <w:rPr>
          <w:rStyle w:val="Strong"/>
          <w:rFonts w:asciiTheme="minorHAnsi" w:hAnsiTheme="minorHAnsi" w:cstheme="majorHAnsi"/>
          <w:b w:val="0"/>
          <w:bCs w:val="0"/>
          <w:color w:val="231F20"/>
          <w:sz w:val="28"/>
          <w:szCs w:val="28"/>
          <w:bdr w:val="none" w:sz="0" w:space="0" w:color="auto" w:frame="1"/>
        </w:rPr>
        <w:t>engaging starting points</w:t>
      </w:r>
      <w:r w:rsidRPr="002663B3">
        <w:rPr>
          <w:rFonts w:asciiTheme="minorHAnsi" w:hAnsiTheme="minorHAnsi" w:cstheme="majorHAnsi"/>
          <w:color w:val="231F20"/>
          <w:sz w:val="28"/>
          <w:szCs w:val="28"/>
        </w:rPr>
        <w:t xml:space="preserve"> to generate interest, engage and activate inference. These link to the books’ themes and employ elements of dramatic conventions, which are maintained and addressed across the sequence.</w:t>
      </w:r>
    </w:p>
    <w:p w:rsidR="003D0405" w:rsidRPr="002663B3" w:rsidRDefault="003D0405" w:rsidP="003D0405">
      <w:pPr>
        <w:pStyle w:val="NormalWeb"/>
        <w:spacing w:before="0" w:beforeAutospacing="0" w:after="0" w:afterAutospacing="0" w:line="390" w:lineRule="atLeast"/>
        <w:textAlignment w:val="baseline"/>
        <w:rPr>
          <w:rFonts w:asciiTheme="minorHAnsi" w:hAnsiTheme="minorHAnsi" w:cstheme="majorHAnsi"/>
          <w:color w:val="231F20"/>
          <w:sz w:val="28"/>
          <w:szCs w:val="28"/>
        </w:rPr>
      </w:pPr>
      <w:r w:rsidRPr="002663B3">
        <w:rPr>
          <w:rFonts w:asciiTheme="minorHAnsi" w:hAnsiTheme="minorHAnsi" w:cstheme="majorHAnsi"/>
          <w:color w:val="231F20"/>
          <w:sz w:val="28"/>
          <w:szCs w:val="28"/>
        </w:rPr>
        <w:t>Plans include explicit</w:t>
      </w:r>
      <w:r w:rsidRPr="002663B3">
        <w:rPr>
          <w:rStyle w:val="Strong"/>
          <w:rFonts w:asciiTheme="minorHAnsi" w:hAnsiTheme="minorHAnsi" w:cstheme="majorHAnsi"/>
          <w:b w:val="0"/>
          <w:bCs w:val="0"/>
          <w:color w:val="231F20"/>
          <w:sz w:val="28"/>
          <w:szCs w:val="28"/>
          <w:bdr w:val="none" w:sz="0" w:space="0" w:color="auto" w:frame="1"/>
        </w:rPr>
        <w:t xml:space="preserve"> grammar objectives</w:t>
      </w:r>
      <w:r w:rsidRPr="002663B3">
        <w:rPr>
          <w:rFonts w:asciiTheme="minorHAnsi" w:hAnsiTheme="minorHAnsi" w:cstheme="majorHAnsi"/>
          <w:color w:val="231F20"/>
          <w:sz w:val="28"/>
          <w:szCs w:val="28"/>
        </w:rPr>
        <w:t xml:space="preserve"> so that the grammar skills for writing are seen in context and can be applied within writing. These can be taught ‘discretely’ yet creatively, and still embedded firmly within the context of the book.</w:t>
      </w:r>
    </w:p>
    <w:p w:rsidR="003D0405" w:rsidRPr="002663B3" w:rsidRDefault="003D0405" w:rsidP="003D0405">
      <w:pPr>
        <w:pStyle w:val="NormalWeb"/>
        <w:spacing w:before="0" w:beforeAutospacing="0" w:after="0" w:afterAutospacing="0" w:line="390" w:lineRule="atLeast"/>
        <w:textAlignment w:val="baseline"/>
        <w:rPr>
          <w:rFonts w:asciiTheme="minorHAnsi" w:hAnsiTheme="minorHAnsi" w:cstheme="majorHAnsi"/>
          <w:color w:val="231F20"/>
          <w:sz w:val="28"/>
          <w:szCs w:val="28"/>
        </w:rPr>
      </w:pPr>
      <w:r w:rsidRPr="002663B3">
        <w:rPr>
          <w:rFonts w:asciiTheme="minorHAnsi" w:hAnsiTheme="minorHAnsi" w:cstheme="majorHAnsi"/>
          <w:color w:val="231F20"/>
          <w:sz w:val="28"/>
          <w:szCs w:val="28"/>
        </w:rPr>
        <w:t xml:space="preserve">In addition, planning integrates </w:t>
      </w:r>
      <w:r w:rsidRPr="002663B3">
        <w:rPr>
          <w:rStyle w:val="Strong"/>
          <w:rFonts w:asciiTheme="minorHAnsi" w:hAnsiTheme="minorHAnsi" w:cstheme="majorHAnsi"/>
          <w:b w:val="0"/>
          <w:bCs w:val="0"/>
          <w:color w:val="231F20"/>
          <w:sz w:val="28"/>
          <w:szCs w:val="28"/>
          <w:bdr w:val="none" w:sz="0" w:space="0" w:color="auto" w:frame="1"/>
        </w:rPr>
        <w:t>spelling investigations and activities</w:t>
      </w:r>
      <w:r w:rsidRPr="002663B3">
        <w:rPr>
          <w:rFonts w:asciiTheme="minorHAnsi" w:hAnsiTheme="minorHAnsi" w:cstheme="majorHAnsi"/>
          <w:color w:val="231F20"/>
          <w:sz w:val="28"/>
          <w:szCs w:val="28"/>
        </w:rPr>
        <w:t>, so that patterns and rules can be explored, discovered and then used purposefully within writing.</w:t>
      </w:r>
    </w:p>
    <w:p w:rsidR="003D0405" w:rsidRPr="002663B3" w:rsidRDefault="003D0405" w:rsidP="003D0405">
      <w:pPr>
        <w:pStyle w:val="NormalWeb"/>
        <w:spacing w:before="0" w:beforeAutospacing="0" w:after="0" w:afterAutospacing="0" w:line="390" w:lineRule="atLeast"/>
        <w:textAlignment w:val="baseline"/>
        <w:rPr>
          <w:rFonts w:asciiTheme="minorHAnsi" w:hAnsiTheme="minorHAnsi" w:cstheme="majorHAnsi"/>
          <w:color w:val="231F20"/>
          <w:sz w:val="28"/>
          <w:szCs w:val="28"/>
        </w:rPr>
      </w:pPr>
      <w:r w:rsidRPr="002663B3">
        <w:rPr>
          <w:rFonts w:asciiTheme="minorHAnsi" w:hAnsiTheme="minorHAnsi" w:cstheme="majorHAnsi"/>
          <w:color w:val="231F20"/>
          <w:sz w:val="28"/>
          <w:szCs w:val="28"/>
        </w:rPr>
        <w:t xml:space="preserve">Built into the plans are a </w:t>
      </w:r>
      <w:r w:rsidRPr="002663B3">
        <w:rPr>
          <w:rStyle w:val="Strong"/>
          <w:rFonts w:asciiTheme="minorHAnsi" w:hAnsiTheme="minorHAnsi" w:cstheme="majorHAnsi"/>
          <w:b w:val="0"/>
          <w:bCs w:val="0"/>
          <w:color w:val="231F20"/>
          <w:sz w:val="28"/>
          <w:szCs w:val="28"/>
          <w:bdr w:val="none" w:sz="0" w:space="0" w:color="auto" w:frame="1"/>
        </w:rPr>
        <w:t>variety of shorter and longer writing opportunities</w:t>
      </w:r>
      <w:r w:rsidRPr="002663B3">
        <w:rPr>
          <w:rFonts w:asciiTheme="minorHAnsi" w:hAnsiTheme="minorHAnsi" w:cstheme="majorHAnsi"/>
          <w:color w:val="231F20"/>
          <w:sz w:val="28"/>
          <w:szCs w:val="28"/>
        </w:rPr>
        <w:t xml:space="preserve"> that are purposeful and pertinent to particular points of text. Children are encouraged to write in role, with bias and for a distinct audience, rather than writing in one fixed genre for the whole planning sequence.</w:t>
      </w:r>
    </w:p>
    <w:p w:rsidR="003D0405" w:rsidRPr="002663B3" w:rsidRDefault="003D0405" w:rsidP="003D0405">
      <w:pPr>
        <w:pStyle w:val="NormalWeb"/>
        <w:spacing w:before="0" w:beforeAutospacing="0" w:after="0" w:afterAutospacing="0" w:line="390" w:lineRule="atLeast"/>
        <w:textAlignment w:val="baseline"/>
        <w:rPr>
          <w:rFonts w:asciiTheme="minorHAnsi" w:hAnsiTheme="minorHAnsi" w:cstheme="majorHAnsi"/>
          <w:color w:val="231F20"/>
          <w:sz w:val="28"/>
          <w:szCs w:val="28"/>
        </w:rPr>
      </w:pPr>
      <w:r w:rsidRPr="002663B3">
        <w:rPr>
          <w:rFonts w:asciiTheme="minorHAnsi" w:hAnsiTheme="minorHAnsi" w:cstheme="majorHAnsi"/>
          <w:color w:val="231F20"/>
          <w:sz w:val="28"/>
          <w:szCs w:val="28"/>
        </w:rPr>
        <w:t xml:space="preserve">Collectively the sequences help children </w:t>
      </w:r>
      <w:r w:rsidRPr="002663B3">
        <w:rPr>
          <w:rStyle w:val="Strong"/>
          <w:rFonts w:asciiTheme="minorHAnsi" w:hAnsiTheme="minorHAnsi" w:cstheme="majorHAnsi"/>
          <w:b w:val="0"/>
          <w:bCs w:val="0"/>
          <w:color w:val="231F20"/>
          <w:sz w:val="28"/>
          <w:szCs w:val="28"/>
          <w:bdr w:val="none" w:sz="0" w:space="0" w:color="auto" w:frame="1"/>
        </w:rPr>
        <w:t>build a literary repertoire</w:t>
      </w:r>
      <w:r w:rsidRPr="002663B3">
        <w:rPr>
          <w:rFonts w:asciiTheme="minorHAnsi" w:hAnsiTheme="minorHAnsi" w:cstheme="majorHAnsi"/>
          <w:color w:val="231F20"/>
          <w:sz w:val="28"/>
          <w:szCs w:val="28"/>
        </w:rPr>
        <w:t>; develop a knowledge of significant authors and prepares them for the subject content of critical reading at Key stage 3.</w:t>
      </w:r>
    </w:p>
    <w:p w:rsidR="00021F2B" w:rsidRPr="002663B3" w:rsidRDefault="002663B3"/>
    <w:sectPr w:rsidR="00021F2B" w:rsidRPr="00266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05"/>
    <w:rsid w:val="002663B3"/>
    <w:rsid w:val="002D0398"/>
    <w:rsid w:val="003D0405"/>
    <w:rsid w:val="0083211B"/>
    <w:rsid w:val="00915BA2"/>
    <w:rsid w:val="00985A00"/>
    <w:rsid w:val="00A60852"/>
    <w:rsid w:val="00F75E75"/>
    <w:rsid w:val="00FE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D040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040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3D0405"/>
    <w:rPr>
      <w:color w:val="0000FF"/>
      <w:u w:val="single"/>
    </w:rPr>
  </w:style>
  <w:style w:type="paragraph" w:styleId="NormalWeb">
    <w:name w:val="Normal (Web)"/>
    <w:basedOn w:val="Normal"/>
    <w:uiPriority w:val="99"/>
    <w:semiHidden/>
    <w:unhideWhenUsed/>
    <w:rsid w:val="003D04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0405"/>
    <w:rPr>
      <w:b/>
      <w:bCs/>
    </w:rPr>
  </w:style>
  <w:style w:type="paragraph" w:styleId="Header">
    <w:name w:val="header"/>
    <w:basedOn w:val="Normal"/>
    <w:link w:val="HeaderChar"/>
    <w:uiPriority w:val="99"/>
    <w:rsid w:val="002663B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2663B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66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D040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040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3D0405"/>
    <w:rPr>
      <w:color w:val="0000FF"/>
      <w:u w:val="single"/>
    </w:rPr>
  </w:style>
  <w:style w:type="paragraph" w:styleId="NormalWeb">
    <w:name w:val="Normal (Web)"/>
    <w:basedOn w:val="Normal"/>
    <w:uiPriority w:val="99"/>
    <w:semiHidden/>
    <w:unhideWhenUsed/>
    <w:rsid w:val="003D04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0405"/>
    <w:rPr>
      <w:b/>
      <w:bCs/>
    </w:rPr>
  </w:style>
  <w:style w:type="paragraph" w:styleId="Header">
    <w:name w:val="header"/>
    <w:basedOn w:val="Normal"/>
    <w:link w:val="HeaderChar"/>
    <w:uiPriority w:val="99"/>
    <w:rsid w:val="002663B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2663B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66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1278">
      <w:bodyDiv w:val="1"/>
      <w:marLeft w:val="0"/>
      <w:marRight w:val="0"/>
      <w:marTop w:val="0"/>
      <w:marBottom w:val="0"/>
      <w:divBdr>
        <w:top w:val="none" w:sz="0" w:space="0" w:color="auto"/>
        <w:left w:val="none" w:sz="0" w:space="0" w:color="auto"/>
        <w:bottom w:val="none" w:sz="0" w:space="0" w:color="auto"/>
        <w:right w:val="none" w:sz="0" w:space="0" w:color="auto"/>
      </w:divBdr>
      <w:divsChild>
        <w:div w:id="1665739436">
          <w:marLeft w:val="0"/>
          <w:marRight w:val="0"/>
          <w:marTop w:val="0"/>
          <w:marBottom w:val="0"/>
          <w:divBdr>
            <w:top w:val="none" w:sz="0" w:space="0" w:color="auto"/>
            <w:left w:val="none" w:sz="0" w:space="0" w:color="auto"/>
            <w:bottom w:val="none" w:sz="0" w:space="0" w:color="auto"/>
            <w:right w:val="none" w:sz="0" w:space="0" w:color="auto"/>
          </w:divBdr>
        </w:div>
      </w:divsChild>
    </w:div>
    <w:div w:id="1026980734">
      <w:bodyDiv w:val="1"/>
      <w:marLeft w:val="0"/>
      <w:marRight w:val="0"/>
      <w:marTop w:val="0"/>
      <w:marBottom w:val="0"/>
      <w:divBdr>
        <w:top w:val="none" w:sz="0" w:space="0" w:color="auto"/>
        <w:left w:val="none" w:sz="0" w:space="0" w:color="auto"/>
        <w:bottom w:val="none" w:sz="0" w:space="0" w:color="auto"/>
        <w:right w:val="none" w:sz="0" w:space="0" w:color="auto"/>
      </w:divBdr>
    </w:div>
    <w:div w:id="1203328863">
      <w:bodyDiv w:val="1"/>
      <w:marLeft w:val="0"/>
      <w:marRight w:val="0"/>
      <w:marTop w:val="0"/>
      <w:marBottom w:val="0"/>
      <w:divBdr>
        <w:top w:val="none" w:sz="0" w:space="0" w:color="auto"/>
        <w:left w:val="none" w:sz="0" w:space="0" w:color="auto"/>
        <w:bottom w:val="none" w:sz="0" w:space="0" w:color="auto"/>
        <w:right w:val="none" w:sz="0" w:space="0" w:color="auto"/>
      </w:divBdr>
      <w:divsChild>
        <w:div w:id="2115442001">
          <w:marLeft w:val="0"/>
          <w:marRight w:val="0"/>
          <w:marTop w:val="0"/>
          <w:marBottom w:val="0"/>
          <w:divBdr>
            <w:top w:val="none" w:sz="0" w:space="0" w:color="auto"/>
            <w:left w:val="none" w:sz="0" w:space="0" w:color="auto"/>
            <w:bottom w:val="none" w:sz="0" w:space="0" w:color="auto"/>
            <w:right w:val="none" w:sz="0" w:space="0" w:color="auto"/>
          </w:divBdr>
        </w:div>
      </w:divsChild>
    </w:div>
    <w:div w:id="1877543389">
      <w:bodyDiv w:val="1"/>
      <w:marLeft w:val="0"/>
      <w:marRight w:val="0"/>
      <w:marTop w:val="0"/>
      <w:marBottom w:val="0"/>
      <w:divBdr>
        <w:top w:val="none" w:sz="0" w:space="0" w:color="auto"/>
        <w:left w:val="none" w:sz="0" w:space="0" w:color="auto"/>
        <w:bottom w:val="none" w:sz="0" w:space="0" w:color="auto"/>
        <w:right w:val="none" w:sz="0" w:space="0" w:color="auto"/>
      </w:divBdr>
    </w:div>
    <w:div w:id="20432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terarycurriculum.co.uk/how-it-work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terarycurriculum.co.uk/how-it-work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Cheshire Primary School</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lstout</dc:creator>
  <cp:lastModifiedBy>sch8753516</cp:lastModifiedBy>
  <cp:revision>4</cp:revision>
  <dcterms:created xsi:type="dcterms:W3CDTF">2021-04-19T09:47:00Z</dcterms:created>
  <dcterms:modified xsi:type="dcterms:W3CDTF">2021-04-19T09:48:00Z</dcterms:modified>
</cp:coreProperties>
</file>