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C80" w:rsidRDefault="00745C80">
      <w:pPr>
        <w:pStyle w:val="Header"/>
        <w:jc w:val="center"/>
        <w:rPr>
          <w:rFonts w:ascii="Calibri" w:hAnsi="Calibri"/>
        </w:rPr>
      </w:pPr>
      <w:bookmarkStart w:id="0" w:name="_GoBack"/>
      <w:bookmarkEnd w:id="0"/>
    </w:p>
    <w:p w:rsidR="00745C80" w:rsidRDefault="003E14A5">
      <w:pPr>
        <w:pStyle w:val="Header"/>
        <w:jc w:val="center"/>
        <w:rPr>
          <w:rFonts w:ascii="Calibri" w:hAnsi="Calibri"/>
        </w:rPr>
      </w:pPr>
      <w:r>
        <w:rPr>
          <w:rFonts w:ascii="Calibri" w:hAnsi="Calibri"/>
        </w:rPr>
        <w:t>Bollington St. John’s Church of England</w:t>
      </w:r>
    </w:p>
    <w:p w:rsidR="00745C80" w:rsidRDefault="003E14A5">
      <w:pPr>
        <w:pStyle w:val="Header"/>
        <w:jc w:val="center"/>
        <w:rPr>
          <w:rFonts w:ascii="Calibri" w:hAnsi="Calibri"/>
        </w:rPr>
      </w:pPr>
      <w:r>
        <w:rPr>
          <w:rFonts w:ascii="Calibri" w:hAnsi="Calibri"/>
        </w:rPr>
        <w:t>Primary School</w:t>
      </w:r>
    </w:p>
    <w:p w:rsidR="00745C80" w:rsidRDefault="003E14A5">
      <w:pPr>
        <w:pStyle w:val="Header"/>
        <w:ind w:left="113"/>
        <w:jc w:val="center"/>
      </w:pPr>
      <w:r>
        <w:rPr>
          <w:rFonts w:ascii="Calibri" w:hAnsi="Calibri" w:cs="Arial"/>
          <w:noProof/>
          <w:lang w:eastAsia="en-GB"/>
        </w:rPr>
        <w:drawing>
          <wp:inline distT="0" distB="0" distL="0" distR="0">
            <wp:extent cx="1506858" cy="1608457"/>
            <wp:effectExtent l="0" t="0" r="0" b="0"/>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506858" cy="1608457"/>
                    </a:xfrm>
                    <a:prstGeom prst="rect">
                      <a:avLst/>
                    </a:prstGeom>
                    <a:noFill/>
                    <a:ln>
                      <a:noFill/>
                      <a:prstDash/>
                    </a:ln>
                  </pic:spPr>
                </pic:pic>
              </a:graphicData>
            </a:graphic>
          </wp:inline>
        </w:drawing>
      </w:r>
    </w:p>
    <w:p w:rsidR="00745C80" w:rsidRDefault="003E14A5">
      <w:pPr>
        <w:pStyle w:val="Header"/>
        <w:jc w:val="center"/>
        <w:rPr>
          <w:rFonts w:ascii="Calibri" w:hAnsi="Calibri"/>
          <w:i/>
        </w:rPr>
      </w:pPr>
      <w:r>
        <w:rPr>
          <w:rFonts w:ascii="Calibri" w:hAnsi="Calibri"/>
          <w:i/>
        </w:rPr>
        <w:t>Where talent grows</w:t>
      </w:r>
    </w:p>
    <w:p w:rsidR="00745C80" w:rsidRDefault="003E14A5">
      <w:pPr>
        <w:pStyle w:val="Header"/>
        <w:jc w:val="center"/>
        <w:rPr>
          <w:rFonts w:ascii="Calibri" w:hAnsi="Calibri"/>
          <w:sz w:val="16"/>
          <w:szCs w:val="16"/>
        </w:rPr>
      </w:pPr>
      <w:r>
        <w:rPr>
          <w:rFonts w:ascii="Calibri" w:hAnsi="Calibri"/>
          <w:sz w:val="16"/>
          <w:szCs w:val="16"/>
        </w:rPr>
        <w:t>Head Teacher: Mrs M. Walker</w:t>
      </w:r>
    </w:p>
    <w:p w:rsidR="00745C80" w:rsidRDefault="003E14A5">
      <w:pPr>
        <w:pStyle w:val="Header"/>
        <w:jc w:val="center"/>
        <w:rPr>
          <w:rFonts w:ascii="Calibri" w:hAnsi="Calibri"/>
          <w:sz w:val="16"/>
          <w:szCs w:val="16"/>
        </w:rPr>
      </w:pPr>
      <w:r>
        <w:rPr>
          <w:rFonts w:ascii="Calibri" w:hAnsi="Calibri"/>
          <w:sz w:val="16"/>
          <w:szCs w:val="16"/>
        </w:rPr>
        <w:t>Head of Teaching, Learning and Assessment: Mrs E. Watson</w:t>
      </w:r>
    </w:p>
    <w:p w:rsidR="00745C80" w:rsidRDefault="003E14A5">
      <w:pPr>
        <w:spacing w:before="100" w:after="100"/>
        <w:jc w:val="center"/>
      </w:pPr>
      <w:r>
        <w:rPr>
          <w:rFonts w:ascii="Calibri" w:hAnsi="Calibri" w:cs="Arial"/>
          <w:i/>
          <w:iCs/>
          <w:lang w:val="en"/>
        </w:rPr>
        <w:t xml:space="preserve"> “Whatever you do, work at it with all your heart, as working for the Lord”</w:t>
      </w:r>
      <w:r>
        <w:rPr>
          <w:rFonts w:ascii="Calibri" w:hAnsi="Calibri" w:cs="Arial"/>
          <w:b/>
          <w:bCs/>
          <w:i/>
          <w:iCs/>
          <w:lang w:val="en"/>
        </w:rPr>
        <w:t> </w:t>
      </w:r>
    </w:p>
    <w:p w:rsidR="00745C80" w:rsidRDefault="003E14A5">
      <w:pPr>
        <w:spacing w:before="100" w:after="100"/>
        <w:jc w:val="center"/>
        <w:rPr>
          <w:rFonts w:ascii="Calibri" w:hAnsi="Calibri" w:cs="Arial"/>
          <w:b/>
          <w:bCs/>
          <w:i/>
          <w:iCs/>
          <w:lang w:val="en"/>
        </w:rPr>
      </w:pPr>
      <w:r>
        <w:rPr>
          <w:rFonts w:ascii="Calibri" w:hAnsi="Calibri" w:cs="Arial"/>
          <w:b/>
          <w:bCs/>
          <w:i/>
          <w:iCs/>
          <w:lang w:val="en"/>
        </w:rPr>
        <w:t>Colossians 3:23</w:t>
      </w:r>
    </w:p>
    <w:p w:rsidR="00745C80" w:rsidRDefault="00745C80">
      <w:pPr>
        <w:spacing w:before="100" w:after="100"/>
        <w:jc w:val="center"/>
        <w:rPr>
          <w:rFonts w:ascii="Calibri" w:hAnsi="Calibri" w:cs="Arial"/>
          <w:b/>
          <w:bCs/>
          <w:i/>
          <w:iCs/>
          <w:lang w:val="en"/>
        </w:rPr>
      </w:pPr>
    </w:p>
    <w:p w:rsidR="00745C80" w:rsidRDefault="003E14A5">
      <w:pPr>
        <w:pStyle w:val="aLCPHeading"/>
        <w:outlineLvl w:val="9"/>
        <w:rPr>
          <w:rFonts w:ascii="Calibri" w:hAnsi="Calibri" w:cs="Calibri"/>
          <w:u w:val="single"/>
        </w:rPr>
      </w:pPr>
      <w:r>
        <w:rPr>
          <w:rFonts w:ascii="Calibri" w:hAnsi="Calibri" w:cs="Calibri"/>
          <w:u w:val="single"/>
        </w:rPr>
        <w:t xml:space="preserve">Bereavement Policy </w:t>
      </w:r>
    </w:p>
    <w:p w:rsidR="00745C80" w:rsidRDefault="00745C80">
      <w:pPr>
        <w:pStyle w:val="aLCPHeading"/>
        <w:outlineLvl w:val="9"/>
        <w:rPr>
          <w:rFonts w:ascii="Calibri" w:hAnsi="Calibri" w:cs="Calibri"/>
          <w:u w:val="single"/>
        </w:rPr>
      </w:pPr>
    </w:p>
    <w:p w:rsidR="00745C80" w:rsidRDefault="00745C80">
      <w:pPr>
        <w:rPr>
          <w:rFonts w:ascii="Calibri" w:hAnsi="Calibri" w:cs="Calibri"/>
          <w:b/>
          <w:kern w:val="3"/>
          <w:sz w:val="28"/>
          <w:szCs w:val="20"/>
          <w:u w:val="single"/>
          <w:lang w:val="en-US"/>
        </w:rPr>
      </w:pPr>
    </w:p>
    <w:p w:rsidR="00745C80" w:rsidRDefault="003E14A5">
      <w:pPr>
        <w:rPr>
          <w:rFonts w:ascii="Calibri" w:hAnsi="Calibri"/>
          <w:sz w:val="22"/>
          <w:szCs w:val="22"/>
        </w:rPr>
      </w:pPr>
      <w:r>
        <w:rPr>
          <w:rFonts w:ascii="Calibri" w:hAnsi="Calibri"/>
          <w:sz w:val="22"/>
          <w:szCs w:val="22"/>
        </w:rPr>
        <w:t>At Bollington St John’s, we are committed to the emotional health and well- being of our staff, pupils and school community.  We work to provide an environment which supports our school community in coping with the loss of a loved one through separation or death.</w:t>
      </w:r>
    </w:p>
    <w:p w:rsidR="00745C80" w:rsidRDefault="00745C80">
      <w:pPr>
        <w:rPr>
          <w:rFonts w:ascii="Calibri" w:hAnsi="Calibri"/>
          <w:sz w:val="22"/>
          <w:szCs w:val="22"/>
        </w:rPr>
      </w:pPr>
    </w:p>
    <w:p w:rsidR="00745C80" w:rsidRDefault="003E14A5">
      <w:r>
        <w:rPr>
          <w:rFonts w:ascii="Calibri" w:hAnsi="Calibri"/>
          <w:sz w:val="22"/>
          <w:szCs w:val="22"/>
        </w:rPr>
        <w:t>This policy gives guidance on how to deal sensitively and compassionately with difficult matters in upsetting circumstances. It outlines the basic principles and procedures that underpin our approach. We</w:t>
      </w:r>
      <w:r>
        <w:rPr>
          <w:rFonts w:ascii="Calibri" w:hAnsi="Calibri"/>
          <w:color w:val="FF0000"/>
          <w:sz w:val="22"/>
          <w:szCs w:val="22"/>
        </w:rPr>
        <w:t xml:space="preserve"> </w:t>
      </w:r>
      <w:r>
        <w:rPr>
          <w:rFonts w:ascii="Calibri" w:hAnsi="Calibri"/>
          <w:sz w:val="22"/>
          <w:szCs w:val="22"/>
        </w:rPr>
        <w:t>recognise that each experience of bereavement and loss, and the circumstances, in which it occurs, is unique. As a result, the guidelines developed must take account of individual circumstances and the wishes of those most closely involved.</w:t>
      </w:r>
    </w:p>
    <w:p w:rsidR="00745C80" w:rsidRDefault="00745C80">
      <w:pPr>
        <w:pStyle w:val="BodyText"/>
        <w:ind w:right="432"/>
        <w:rPr>
          <w:rFonts w:ascii="Calibri" w:hAnsi="Calibri" w:cs="Times New Roman"/>
          <w:b w:val="0"/>
          <w:i w:val="0"/>
          <w:szCs w:val="22"/>
        </w:rPr>
      </w:pPr>
    </w:p>
    <w:p w:rsidR="00745C80" w:rsidRDefault="003E14A5">
      <w:pPr>
        <w:pStyle w:val="BodyText"/>
        <w:ind w:right="432"/>
        <w:rPr>
          <w:rFonts w:ascii="Calibri" w:hAnsi="Calibri"/>
          <w:b w:val="0"/>
          <w:i w:val="0"/>
          <w:szCs w:val="22"/>
        </w:rPr>
      </w:pPr>
      <w:r>
        <w:rPr>
          <w:rFonts w:ascii="Calibri" w:hAnsi="Calibri"/>
          <w:b w:val="0"/>
          <w:i w:val="0"/>
          <w:szCs w:val="22"/>
        </w:rPr>
        <w:t>It has been developed to complement our Critical Incident Management Strategy. All aspects of Safeguarding are embedded into the life of our school and are the responsibility of all staff.</w:t>
      </w:r>
    </w:p>
    <w:p w:rsidR="00745C80" w:rsidRDefault="00745C80">
      <w:pPr>
        <w:pStyle w:val="BodyText"/>
        <w:ind w:left="100" w:right="432"/>
        <w:rPr>
          <w:rFonts w:ascii="Calibri" w:hAnsi="Calibri"/>
          <w:b w:val="0"/>
          <w:i w:val="0"/>
          <w:szCs w:val="22"/>
        </w:rPr>
      </w:pPr>
    </w:p>
    <w:p w:rsidR="00745C80" w:rsidRDefault="003E14A5">
      <w:pPr>
        <w:pStyle w:val="BodyText"/>
        <w:ind w:right="432"/>
      </w:pPr>
      <w:r>
        <w:rPr>
          <w:rFonts w:ascii="Calibri" w:hAnsi="Calibri"/>
          <w:i w:val="0"/>
          <w:szCs w:val="22"/>
          <w:u w:val="single"/>
        </w:rPr>
        <w:t>Aims</w:t>
      </w:r>
      <w:r>
        <w:rPr>
          <w:rFonts w:ascii="Calibri" w:hAnsi="Calibri"/>
          <w:i w:val="0"/>
          <w:szCs w:val="22"/>
        </w:rPr>
        <w:t>:</w:t>
      </w:r>
    </w:p>
    <w:p w:rsidR="00745C80" w:rsidRDefault="003E14A5">
      <w:pPr>
        <w:pStyle w:val="BodyText"/>
        <w:numPr>
          <w:ilvl w:val="0"/>
          <w:numId w:val="1"/>
        </w:numPr>
        <w:ind w:right="432"/>
        <w:rPr>
          <w:rFonts w:ascii="Calibri" w:hAnsi="Calibri"/>
          <w:b w:val="0"/>
          <w:i w:val="0"/>
          <w:szCs w:val="22"/>
        </w:rPr>
      </w:pPr>
      <w:r>
        <w:rPr>
          <w:rFonts w:ascii="Calibri" w:hAnsi="Calibri"/>
          <w:b w:val="0"/>
          <w:i w:val="0"/>
          <w:szCs w:val="22"/>
        </w:rPr>
        <w:t>Support all those affected by loss and death in a familiar, caring and supportive environment in which everyone can respond appropriately to individual circumstances</w:t>
      </w:r>
    </w:p>
    <w:p w:rsidR="00745C80" w:rsidRDefault="003E14A5">
      <w:pPr>
        <w:pStyle w:val="BodyText"/>
        <w:numPr>
          <w:ilvl w:val="0"/>
          <w:numId w:val="1"/>
        </w:numPr>
        <w:ind w:right="432"/>
        <w:rPr>
          <w:rFonts w:ascii="Calibri" w:hAnsi="Calibri"/>
          <w:b w:val="0"/>
          <w:i w:val="0"/>
          <w:szCs w:val="22"/>
        </w:rPr>
      </w:pPr>
      <w:r>
        <w:rPr>
          <w:rFonts w:ascii="Calibri" w:hAnsi="Calibri"/>
          <w:b w:val="0"/>
          <w:i w:val="0"/>
          <w:szCs w:val="22"/>
        </w:rPr>
        <w:t>Offer understanding of the impact of loss and grief on children and young people’s health, both physically and emotionally</w:t>
      </w:r>
    </w:p>
    <w:p w:rsidR="00745C80" w:rsidRDefault="003E14A5">
      <w:pPr>
        <w:pStyle w:val="BodyText"/>
        <w:numPr>
          <w:ilvl w:val="0"/>
          <w:numId w:val="1"/>
        </w:numPr>
        <w:ind w:right="432"/>
        <w:rPr>
          <w:rFonts w:ascii="Calibri" w:hAnsi="Calibri"/>
          <w:b w:val="0"/>
          <w:i w:val="0"/>
          <w:szCs w:val="22"/>
        </w:rPr>
      </w:pPr>
      <w:r>
        <w:rPr>
          <w:rFonts w:ascii="Calibri" w:hAnsi="Calibri"/>
          <w:b w:val="0"/>
          <w:i w:val="0"/>
          <w:szCs w:val="22"/>
        </w:rPr>
        <w:t>Provide pastoral support for pupils, parents and staff</w:t>
      </w:r>
    </w:p>
    <w:p w:rsidR="00745C80" w:rsidRDefault="003E14A5">
      <w:pPr>
        <w:pStyle w:val="BodyText"/>
        <w:numPr>
          <w:ilvl w:val="0"/>
          <w:numId w:val="1"/>
        </w:numPr>
        <w:ind w:right="432"/>
        <w:rPr>
          <w:rFonts w:ascii="Calibri" w:hAnsi="Calibri"/>
          <w:b w:val="0"/>
          <w:i w:val="0"/>
          <w:szCs w:val="22"/>
        </w:rPr>
      </w:pPr>
      <w:r>
        <w:rPr>
          <w:rFonts w:ascii="Calibri" w:hAnsi="Calibri"/>
          <w:b w:val="0"/>
          <w:i w:val="0"/>
          <w:szCs w:val="22"/>
        </w:rPr>
        <w:t>To provide a framework, acknowledging that different strategies may be appropriate for different pupils, taking account of age, individual circumstance and individual needs</w:t>
      </w:r>
    </w:p>
    <w:p w:rsidR="00745C80" w:rsidRDefault="00745C80">
      <w:pPr>
        <w:pStyle w:val="BodyText"/>
        <w:ind w:left="720" w:right="432"/>
        <w:rPr>
          <w:rFonts w:ascii="Calibri" w:hAnsi="Calibri"/>
          <w:b w:val="0"/>
          <w:i w:val="0"/>
          <w:szCs w:val="22"/>
        </w:rPr>
      </w:pPr>
    </w:p>
    <w:p w:rsidR="00745C80" w:rsidRDefault="003E14A5">
      <w:pPr>
        <w:pStyle w:val="BodyText"/>
        <w:ind w:right="1215"/>
      </w:pPr>
      <w:r>
        <w:rPr>
          <w:rFonts w:ascii="Calibri" w:hAnsi="Calibri"/>
          <w:b w:val="0"/>
          <w:i w:val="0"/>
          <w:szCs w:val="22"/>
        </w:rPr>
        <w:t>Much of the information and guidance</w:t>
      </w:r>
      <w:r>
        <w:rPr>
          <w:rFonts w:ascii="Calibri" w:hAnsi="Calibri"/>
          <w:b w:val="0"/>
          <w:i w:val="0"/>
          <w:spacing w:val="-4"/>
          <w:szCs w:val="22"/>
        </w:rPr>
        <w:t xml:space="preserve"> </w:t>
      </w:r>
      <w:r>
        <w:rPr>
          <w:rFonts w:ascii="Calibri" w:hAnsi="Calibri"/>
          <w:b w:val="0"/>
          <w:i w:val="0"/>
          <w:szCs w:val="22"/>
        </w:rPr>
        <w:t>in</w:t>
      </w:r>
      <w:r>
        <w:rPr>
          <w:rFonts w:ascii="Calibri" w:hAnsi="Calibri"/>
          <w:b w:val="0"/>
          <w:i w:val="0"/>
          <w:spacing w:val="-3"/>
          <w:szCs w:val="22"/>
        </w:rPr>
        <w:t xml:space="preserve"> </w:t>
      </w:r>
      <w:r>
        <w:rPr>
          <w:rFonts w:ascii="Calibri" w:hAnsi="Calibri"/>
          <w:b w:val="0"/>
          <w:i w:val="0"/>
          <w:szCs w:val="22"/>
        </w:rPr>
        <w:t>this</w:t>
      </w:r>
      <w:r>
        <w:rPr>
          <w:rFonts w:ascii="Calibri" w:hAnsi="Calibri"/>
          <w:b w:val="0"/>
          <w:i w:val="0"/>
          <w:spacing w:val="-4"/>
          <w:szCs w:val="22"/>
        </w:rPr>
        <w:t xml:space="preserve"> </w:t>
      </w:r>
      <w:r>
        <w:rPr>
          <w:rFonts w:ascii="Calibri" w:hAnsi="Calibri"/>
          <w:b w:val="0"/>
          <w:i w:val="0"/>
          <w:szCs w:val="22"/>
        </w:rPr>
        <w:t>policy</w:t>
      </w:r>
      <w:r>
        <w:rPr>
          <w:rFonts w:ascii="Calibri" w:hAnsi="Calibri"/>
          <w:b w:val="0"/>
          <w:i w:val="0"/>
          <w:spacing w:val="-5"/>
          <w:szCs w:val="22"/>
        </w:rPr>
        <w:t xml:space="preserve"> </w:t>
      </w:r>
      <w:r>
        <w:rPr>
          <w:rFonts w:ascii="Calibri" w:hAnsi="Calibri"/>
          <w:b w:val="0"/>
          <w:i w:val="0"/>
          <w:szCs w:val="22"/>
        </w:rPr>
        <w:t>follows</w:t>
      </w:r>
      <w:r>
        <w:rPr>
          <w:rFonts w:ascii="Calibri" w:hAnsi="Calibri"/>
          <w:b w:val="0"/>
          <w:i w:val="0"/>
          <w:spacing w:val="-5"/>
          <w:szCs w:val="22"/>
        </w:rPr>
        <w:t xml:space="preserve"> </w:t>
      </w:r>
      <w:r>
        <w:rPr>
          <w:rFonts w:ascii="Calibri" w:hAnsi="Calibri"/>
          <w:b w:val="0"/>
          <w:i w:val="0"/>
          <w:szCs w:val="22"/>
        </w:rPr>
        <w:t>the</w:t>
      </w:r>
      <w:r>
        <w:rPr>
          <w:rFonts w:ascii="Calibri" w:hAnsi="Calibri"/>
          <w:b w:val="0"/>
          <w:i w:val="0"/>
          <w:spacing w:val="-3"/>
          <w:szCs w:val="22"/>
        </w:rPr>
        <w:t xml:space="preserve"> </w:t>
      </w:r>
      <w:r>
        <w:rPr>
          <w:rFonts w:ascii="Calibri" w:hAnsi="Calibri"/>
          <w:b w:val="0"/>
          <w:i w:val="0"/>
          <w:szCs w:val="22"/>
        </w:rPr>
        <w:t>advice</w:t>
      </w:r>
      <w:r>
        <w:rPr>
          <w:rFonts w:ascii="Calibri" w:hAnsi="Calibri"/>
          <w:b w:val="0"/>
          <w:i w:val="0"/>
          <w:spacing w:val="-3"/>
          <w:szCs w:val="22"/>
        </w:rPr>
        <w:t xml:space="preserve"> </w:t>
      </w:r>
      <w:r>
        <w:rPr>
          <w:rFonts w:ascii="Calibri" w:hAnsi="Calibri"/>
          <w:b w:val="0"/>
          <w:i w:val="0"/>
          <w:szCs w:val="22"/>
        </w:rPr>
        <w:t>given</w:t>
      </w:r>
      <w:r>
        <w:rPr>
          <w:rFonts w:ascii="Calibri" w:hAnsi="Calibri"/>
          <w:b w:val="0"/>
          <w:i w:val="0"/>
          <w:spacing w:val="-2"/>
          <w:szCs w:val="22"/>
        </w:rPr>
        <w:t xml:space="preserve"> </w:t>
      </w:r>
      <w:r>
        <w:rPr>
          <w:rFonts w:ascii="Calibri" w:hAnsi="Calibri"/>
          <w:b w:val="0"/>
          <w:i w:val="0"/>
          <w:szCs w:val="22"/>
        </w:rPr>
        <w:t>by</w:t>
      </w:r>
      <w:r>
        <w:rPr>
          <w:rFonts w:ascii="Calibri" w:hAnsi="Calibri"/>
          <w:b w:val="0"/>
          <w:i w:val="0"/>
          <w:spacing w:val="-7"/>
          <w:szCs w:val="22"/>
        </w:rPr>
        <w:t xml:space="preserve"> </w:t>
      </w:r>
      <w:r>
        <w:rPr>
          <w:rFonts w:ascii="Calibri" w:hAnsi="Calibri"/>
          <w:b w:val="0"/>
          <w:i w:val="0"/>
          <w:szCs w:val="22"/>
        </w:rPr>
        <w:t>the</w:t>
      </w:r>
      <w:r>
        <w:rPr>
          <w:rFonts w:ascii="Calibri" w:hAnsi="Calibri"/>
          <w:b w:val="0"/>
          <w:i w:val="0"/>
          <w:spacing w:val="-4"/>
          <w:szCs w:val="22"/>
        </w:rPr>
        <w:t xml:space="preserve"> </w:t>
      </w:r>
      <w:r>
        <w:rPr>
          <w:rFonts w:ascii="Calibri" w:hAnsi="Calibri"/>
          <w:b w:val="0"/>
          <w:i w:val="0"/>
          <w:szCs w:val="22"/>
        </w:rPr>
        <w:t>Child</w:t>
      </w:r>
      <w:r>
        <w:rPr>
          <w:rFonts w:ascii="Calibri" w:hAnsi="Calibri"/>
          <w:b w:val="0"/>
          <w:i w:val="0"/>
          <w:spacing w:val="-3"/>
          <w:szCs w:val="22"/>
        </w:rPr>
        <w:t xml:space="preserve"> </w:t>
      </w:r>
      <w:r>
        <w:rPr>
          <w:rFonts w:ascii="Calibri" w:hAnsi="Calibri"/>
          <w:b w:val="0"/>
          <w:i w:val="0"/>
          <w:szCs w:val="22"/>
        </w:rPr>
        <w:t>Bereavement</w:t>
      </w:r>
      <w:r>
        <w:rPr>
          <w:rFonts w:ascii="Calibri" w:hAnsi="Calibri"/>
          <w:b w:val="0"/>
          <w:i w:val="0"/>
          <w:spacing w:val="-5"/>
          <w:szCs w:val="22"/>
        </w:rPr>
        <w:t xml:space="preserve"> </w:t>
      </w:r>
      <w:r>
        <w:rPr>
          <w:rFonts w:ascii="Calibri" w:hAnsi="Calibri"/>
          <w:b w:val="0"/>
          <w:i w:val="0"/>
          <w:szCs w:val="22"/>
        </w:rPr>
        <w:t>Charity</w:t>
      </w:r>
      <w:r>
        <w:rPr>
          <w:rFonts w:ascii="Calibri" w:hAnsi="Calibri"/>
          <w:b w:val="0"/>
          <w:i w:val="0"/>
          <w:spacing w:val="-4"/>
          <w:szCs w:val="22"/>
        </w:rPr>
        <w:t xml:space="preserve"> </w:t>
      </w:r>
      <w:r>
        <w:rPr>
          <w:rFonts w:ascii="Calibri" w:hAnsi="Calibri"/>
          <w:b w:val="0"/>
          <w:i w:val="0"/>
          <w:szCs w:val="22"/>
        </w:rPr>
        <w:t>and</w:t>
      </w:r>
      <w:r>
        <w:rPr>
          <w:rFonts w:ascii="Calibri" w:hAnsi="Calibri"/>
          <w:b w:val="0"/>
          <w:i w:val="0"/>
          <w:spacing w:val="-4"/>
          <w:szCs w:val="22"/>
        </w:rPr>
        <w:t xml:space="preserve"> </w:t>
      </w:r>
      <w:r>
        <w:rPr>
          <w:rFonts w:ascii="Calibri" w:hAnsi="Calibri"/>
          <w:b w:val="0"/>
          <w:i w:val="0"/>
          <w:szCs w:val="22"/>
        </w:rPr>
        <w:t>further advice can be found on their website,</w:t>
      </w:r>
      <w:r>
        <w:rPr>
          <w:rFonts w:ascii="Calibri" w:hAnsi="Calibri"/>
          <w:b w:val="0"/>
          <w:i w:val="0"/>
          <w:spacing w:val="-4"/>
          <w:szCs w:val="22"/>
        </w:rPr>
        <w:t xml:space="preserve"> </w:t>
      </w:r>
      <w:hyperlink r:id="rId8" w:history="1">
        <w:r>
          <w:rPr>
            <w:rStyle w:val="Hyperlink"/>
            <w:rFonts w:ascii="Calibri" w:hAnsi="Calibri"/>
            <w:b w:val="0"/>
            <w:i w:val="0"/>
            <w:color w:val="auto"/>
            <w:szCs w:val="22"/>
          </w:rPr>
          <w:t>www.childbereavement.org.uk</w:t>
        </w:r>
      </w:hyperlink>
    </w:p>
    <w:p w:rsidR="00745C80" w:rsidRDefault="00745C80">
      <w:pPr>
        <w:pStyle w:val="BodyText"/>
        <w:ind w:right="1215"/>
        <w:rPr>
          <w:rFonts w:ascii="Calibri" w:hAnsi="Calibri"/>
          <w:b w:val="0"/>
          <w:i w:val="0"/>
          <w:szCs w:val="22"/>
          <w:u w:val="single" w:color="0462C1"/>
        </w:rPr>
      </w:pPr>
    </w:p>
    <w:p w:rsidR="00745C80" w:rsidRDefault="00745C80">
      <w:pPr>
        <w:pStyle w:val="BodyText"/>
        <w:ind w:right="1215"/>
        <w:rPr>
          <w:rFonts w:ascii="Calibri" w:hAnsi="Calibri"/>
          <w:b w:val="0"/>
          <w:i w:val="0"/>
          <w:szCs w:val="22"/>
          <w:u w:val="single" w:color="0462C1"/>
        </w:rPr>
      </w:pPr>
    </w:p>
    <w:p w:rsidR="00745C80" w:rsidRDefault="003E14A5">
      <w:pPr>
        <w:pStyle w:val="BodyText"/>
        <w:ind w:right="1215"/>
        <w:rPr>
          <w:rFonts w:ascii="Calibri" w:hAnsi="Calibri"/>
          <w:i w:val="0"/>
          <w:szCs w:val="22"/>
          <w:u w:val="single"/>
        </w:rPr>
      </w:pPr>
      <w:r>
        <w:rPr>
          <w:rFonts w:ascii="Calibri" w:hAnsi="Calibri"/>
          <w:i w:val="0"/>
          <w:szCs w:val="22"/>
          <w:u w:val="single"/>
        </w:rPr>
        <w:lastRenderedPageBreak/>
        <w:t>Rationale:</w:t>
      </w:r>
    </w:p>
    <w:p w:rsidR="00745C80" w:rsidRDefault="003E14A5">
      <w:pPr>
        <w:pStyle w:val="BodyText"/>
        <w:numPr>
          <w:ilvl w:val="0"/>
          <w:numId w:val="2"/>
        </w:numPr>
        <w:ind w:right="1215"/>
      </w:pPr>
      <w:r>
        <w:rPr>
          <w:rFonts w:ascii="Calibri" w:hAnsi="Calibri"/>
          <w:b w:val="0"/>
          <w:i w:val="0"/>
          <w:szCs w:val="22"/>
        </w:rPr>
        <w:t>1 in 29 pupils aged five to sixteen-years old have been bereaved of a parent or sibling</w:t>
      </w:r>
    </w:p>
    <w:p w:rsidR="00745C80" w:rsidRDefault="003E14A5">
      <w:pPr>
        <w:pStyle w:val="BodyText"/>
        <w:numPr>
          <w:ilvl w:val="0"/>
          <w:numId w:val="2"/>
        </w:numPr>
        <w:ind w:right="1215"/>
      </w:pPr>
      <w:r>
        <w:rPr>
          <w:rFonts w:ascii="Calibri" w:hAnsi="Calibri"/>
          <w:b w:val="0"/>
          <w:i w:val="0"/>
          <w:szCs w:val="22"/>
        </w:rPr>
        <w:t>Many more are bereaved of a grandparent, relative, friend or other significant person</w:t>
      </w:r>
    </w:p>
    <w:p w:rsidR="00745C80" w:rsidRDefault="003E14A5">
      <w:pPr>
        <w:pStyle w:val="BodyText"/>
        <w:numPr>
          <w:ilvl w:val="0"/>
          <w:numId w:val="2"/>
        </w:numPr>
        <w:ind w:right="1215"/>
      </w:pPr>
      <w:r>
        <w:rPr>
          <w:rFonts w:ascii="Calibri" w:hAnsi="Calibri"/>
          <w:b w:val="0"/>
          <w:i w:val="0"/>
          <w:szCs w:val="22"/>
        </w:rPr>
        <w:t>Within a school community there will almost always be some pupils who are struggling with bereavement, or sometimes the entire school community is impacted by the death of a member of staff or a pupil</w:t>
      </w:r>
    </w:p>
    <w:p w:rsidR="00745C80" w:rsidRDefault="00745C80">
      <w:pPr>
        <w:pStyle w:val="BodyText"/>
        <w:ind w:left="720" w:right="1215"/>
        <w:rPr>
          <w:rFonts w:ascii="Calibri" w:hAnsi="Calibri"/>
          <w:b w:val="0"/>
          <w:i w:val="0"/>
          <w:szCs w:val="22"/>
          <w:u w:val="single" w:color="0462C1"/>
        </w:rPr>
      </w:pPr>
    </w:p>
    <w:p w:rsidR="00745C80" w:rsidRDefault="003E14A5">
      <w:pPr>
        <w:pStyle w:val="BodyText"/>
        <w:ind w:right="1215"/>
        <w:rPr>
          <w:rFonts w:ascii="Calibri" w:hAnsi="Calibri"/>
          <w:i w:val="0"/>
          <w:szCs w:val="22"/>
          <w:u w:val="single"/>
        </w:rPr>
      </w:pPr>
      <w:r>
        <w:rPr>
          <w:rFonts w:ascii="Calibri" w:hAnsi="Calibri"/>
          <w:i w:val="0"/>
          <w:szCs w:val="22"/>
          <w:u w:val="single"/>
        </w:rPr>
        <w:t>Objectives:</w:t>
      </w:r>
    </w:p>
    <w:p w:rsidR="00745C80" w:rsidRDefault="003E14A5">
      <w:pPr>
        <w:pStyle w:val="BodyText"/>
        <w:numPr>
          <w:ilvl w:val="0"/>
          <w:numId w:val="3"/>
        </w:numPr>
        <w:ind w:right="1215"/>
      </w:pPr>
      <w:r>
        <w:rPr>
          <w:rFonts w:ascii="Calibri" w:hAnsi="Calibri"/>
          <w:b w:val="0"/>
          <w:i w:val="0"/>
          <w:szCs w:val="22"/>
        </w:rPr>
        <w:t>A framework for all staff to give guidance in how to deal sensitively and compassionately with bereavement</w:t>
      </w:r>
    </w:p>
    <w:p w:rsidR="00745C80" w:rsidRDefault="003E14A5">
      <w:pPr>
        <w:pStyle w:val="BodyText"/>
        <w:numPr>
          <w:ilvl w:val="0"/>
          <w:numId w:val="3"/>
        </w:numPr>
        <w:ind w:right="1215"/>
      </w:pPr>
      <w:r>
        <w:rPr>
          <w:rFonts w:ascii="Calibri" w:hAnsi="Calibri"/>
          <w:b w:val="0"/>
          <w:i w:val="0"/>
          <w:szCs w:val="22"/>
        </w:rPr>
        <w:t>To support pupils and/or members of staff before (when applicable), during and after bereavement</w:t>
      </w:r>
    </w:p>
    <w:p w:rsidR="00745C80" w:rsidRDefault="003E14A5">
      <w:pPr>
        <w:pStyle w:val="BodyText"/>
        <w:numPr>
          <w:ilvl w:val="0"/>
          <w:numId w:val="3"/>
        </w:numPr>
        <w:ind w:right="1215"/>
      </w:pPr>
      <w:r>
        <w:rPr>
          <w:rFonts w:ascii="Calibri" w:hAnsi="Calibri"/>
          <w:b w:val="0"/>
          <w:i w:val="0"/>
          <w:szCs w:val="22"/>
        </w:rPr>
        <w:t>To enhance communication and clarify the pathway of support between members of staff, pupils, the family/carers and the community</w:t>
      </w:r>
    </w:p>
    <w:p w:rsidR="00745C80" w:rsidRDefault="003E14A5">
      <w:pPr>
        <w:pStyle w:val="BodyText"/>
        <w:numPr>
          <w:ilvl w:val="0"/>
          <w:numId w:val="3"/>
        </w:numPr>
        <w:ind w:right="1215"/>
      </w:pPr>
      <w:r>
        <w:rPr>
          <w:rFonts w:ascii="Calibri" w:hAnsi="Calibri"/>
          <w:b w:val="0"/>
          <w:i w:val="0"/>
          <w:szCs w:val="22"/>
        </w:rPr>
        <w:t>To identify key staff within the school and the governing body</w:t>
      </w:r>
    </w:p>
    <w:p w:rsidR="00745C80" w:rsidRDefault="003E14A5">
      <w:pPr>
        <w:pStyle w:val="BodyText"/>
        <w:numPr>
          <w:ilvl w:val="0"/>
          <w:numId w:val="3"/>
        </w:numPr>
        <w:ind w:right="1215"/>
      </w:pPr>
      <w:r>
        <w:rPr>
          <w:rFonts w:ascii="Calibri" w:hAnsi="Calibri"/>
          <w:b w:val="0"/>
          <w:i w:val="0"/>
          <w:szCs w:val="22"/>
        </w:rPr>
        <w:t>To have clear expectations about the way school will respond to a death</w:t>
      </w:r>
    </w:p>
    <w:p w:rsidR="00745C80" w:rsidRDefault="003E14A5">
      <w:pPr>
        <w:pStyle w:val="BodyText"/>
        <w:numPr>
          <w:ilvl w:val="0"/>
          <w:numId w:val="3"/>
        </w:numPr>
        <w:ind w:right="1215"/>
      </w:pPr>
      <w:r>
        <w:rPr>
          <w:rFonts w:ascii="Calibri" w:hAnsi="Calibri"/>
          <w:b w:val="0"/>
          <w:i w:val="0"/>
          <w:szCs w:val="22"/>
        </w:rPr>
        <w:t>To provide a nurturing, safe and supportive environment</w:t>
      </w:r>
    </w:p>
    <w:p w:rsidR="00745C80" w:rsidRDefault="00745C80">
      <w:pPr>
        <w:pStyle w:val="BodyText"/>
        <w:ind w:left="720" w:right="1215"/>
        <w:rPr>
          <w:rFonts w:ascii="Calibri" w:hAnsi="Calibri"/>
          <w:szCs w:val="22"/>
        </w:rPr>
      </w:pPr>
    </w:p>
    <w:p w:rsidR="00745C80" w:rsidRDefault="003E14A5">
      <w:pPr>
        <w:pStyle w:val="BodyText"/>
        <w:ind w:right="1215"/>
        <w:rPr>
          <w:rFonts w:ascii="Calibri" w:hAnsi="Calibri"/>
          <w:i w:val="0"/>
          <w:szCs w:val="22"/>
          <w:u w:val="single"/>
        </w:rPr>
      </w:pPr>
      <w:r>
        <w:rPr>
          <w:rFonts w:ascii="Calibri" w:hAnsi="Calibri"/>
          <w:i w:val="0"/>
          <w:szCs w:val="22"/>
          <w:u w:val="single"/>
        </w:rPr>
        <w:t>The death of a pupil or member of staff</w:t>
      </w:r>
    </w:p>
    <w:p w:rsidR="00745C80" w:rsidRDefault="00745C80">
      <w:pPr>
        <w:pStyle w:val="BodyText"/>
        <w:ind w:right="1215"/>
        <w:rPr>
          <w:rFonts w:ascii="Calibri" w:hAnsi="Calibri"/>
          <w:szCs w:val="22"/>
          <w:u w:val="single"/>
        </w:rPr>
      </w:pPr>
    </w:p>
    <w:p w:rsidR="00745C80" w:rsidRDefault="003E14A5">
      <w:pPr>
        <w:pStyle w:val="BodyText"/>
        <w:ind w:right="1215"/>
        <w:rPr>
          <w:rFonts w:ascii="Calibri" w:hAnsi="Calibri"/>
          <w:b w:val="0"/>
          <w:i w:val="0"/>
          <w:szCs w:val="22"/>
          <w:u w:val="single"/>
        </w:rPr>
      </w:pPr>
      <w:r>
        <w:rPr>
          <w:rFonts w:ascii="Calibri" w:hAnsi="Calibri"/>
          <w:b w:val="0"/>
          <w:i w:val="0"/>
          <w:szCs w:val="22"/>
          <w:u w:val="single"/>
        </w:rPr>
        <w:t>Roles, Responsibilities and Procedures</w:t>
      </w:r>
    </w:p>
    <w:p w:rsidR="00745C80" w:rsidRDefault="00745C80">
      <w:pPr>
        <w:pStyle w:val="BodyText"/>
        <w:ind w:right="1215"/>
        <w:rPr>
          <w:rFonts w:ascii="Calibri" w:hAnsi="Calibri"/>
          <w:b w:val="0"/>
          <w:i w:val="0"/>
          <w:szCs w:val="22"/>
          <w:u w:val="single"/>
        </w:rPr>
      </w:pPr>
    </w:p>
    <w:p w:rsidR="00745C80" w:rsidRDefault="003E14A5">
      <w:pPr>
        <w:pStyle w:val="BodyText"/>
        <w:ind w:right="1215"/>
        <w:rPr>
          <w:rFonts w:ascii="Calibri" w:hAnsi="Calibri"/>
          <w:b w:val="0"/>
          <w:i w:val="0"/>
          <w:szCs w:val="22"/>
          <w:u w:val="single"/>
        </w:rPr>
      </w:pPr>
      <w:r>
        <w:rPr>
          <w:rFonts w:ascii="Calibri" w:hAnsi="Calibri"/>
          <w:b w:val="0"/>
          <w:i w:val="0"/>
          <w:szCs w:val="22"/>
          <w:u w:val="single"/>
        </w:rPr>
        <w:t>Headteacher</w:t>
      </w:r>
    </w:p>
    <w:p w:rsidR="00745C80" w:rsidRDefault="003E14A5">
      <w:pPr>
        <w:pStyle w:val="BodyText"/>
        <w:numPr>
          <w:ilvl w:val="0"/>
          <w:numId w:val="4"/>
        </w:numPr>
        <w:ind w:right="1215"/>
      </w:pPr>
      <w:r>
        <w:rPr>
          <w:rFonts w:ascii="Calibri" w:hAnsi="Calibri"/>
          <w:b w:val="0"/>
          <w:i w:val="0"/>
          <w:szCs w:val="22"/>
        </w:rPr>
        <w:t>To be the first point of contact for the family/child concerned</w:t>
      </w:r>
    </w:p>
    <w:p w:rsidR="00745C80" w:rsidRDefault="003E14A5">
      <w:pPr>
        <w:pStyle w:val="BodyText"/>
        <w:numPr>
          <w:ilvl w:val="0"/>
          <w:numId w:val="4"/>
        </w:numPr>
        <w:ind w:right="1215"/>
      </w:pPr>
      <w:r>
        <w:rPr>
          <w:rFonts w:ascii="Calibri" w:hAnsi="Calibri"/>
          <w:b w:val="0"/>
          <w:i w:val="0"/>
          <w:szCs w:val="22"/>
        </w:rPr>
        <w:t>To monitor progress and liaise with external agencies</w:t>
      </w:r>
    </w:p>
    <w:p w:rsidR="00745C80" w:rsidRDefault="003E14A5">
      <w:pPr>
        <w:pStyle w:val="BodyText"/>
        <w:numPr>
          <w:ilvl w:val="0"/>
          <w:numId w:val="4"/>
        </w:numPr>
        <w:ind w:right="1215"/>
      </w:pPr>
      <w:r>
        <w:rPr>
          <w:rFonts w:ascii="Calibri" w:hAnsi="Calibri"/>
          <w:b w:val="0"/>
          <w:i w:val="0"/>
          <w:szCs w:val="22"/>
        </w:rPr>
        <w:t>To respond to media enquiries</w:t>
      </w:r>
    </w:p>
    <w:p w:rsidR="00745C80" w:rsidRDefault="003E14A5">
      <w:pPr>
        <w:pStyle w:val="BodyText"/>
        <w:numPr>
          <w:ilvl w:val="0"/>
          <w:numId w:val="4"/>
        </w:numPr>
        <w:ind w:right="1215"/>
      </w:pPr>
      <w:r>
        <w:rPr>
          <w:rFonts w:ascii="Calibri" w:hAnsi="Calibri"/>
          <w:b w:val="0"/>
          <w:i w:val="0"/>
          <w:szCs w:val="22"/>
        </w:rPr>
        <w:t>To keep the governing body fully informed</w:t>
      </w:r>
    </w:p>
    <w:p w:rsidR="00745C80" w:rsidRDefault="003E14A5">
      <w:pPr>
        <w:pStyle w:val="BodyText"/>
        <w:numPr>
          <w:ilvl w:val="0"/>
          <w:numId w:val="4"/>
        </w:numPr>
        <w:ind w:right="1215"/>
      </w:pPr>
      <w:r>
        <w:rPr>
          <w:rFonts w:ascii="Calibri" w:hAnsi="Calibri"/>
          <w:b w:val="0"/>
          <w:i w:val="0"/>
          <w:szCs w:val="22"/>
        </w:rPr>
        <w:t xml:space="preserve">In circumstances, when the Headteacher is unavailable, this should be done by the most senior staff member.  </w:t>
      </w:r>
    </w:p>
    <w:p w:rsidR="00745C80" w:rsidRDefault="00745C80">
      <w:pPr>
        <w:pStyle w:val="BodyText"/>
        <w:ind w:left="720" w:right="1215"/>
        <w:rPr>
          <w:rFonts w:ascii="Calibri" w:hAnsi="Calibri"/>
          <w:b w:val="0"/>
          <w:i w:val="0"/>
          <w:szCs w:val="22"/>
          <w:u w:val="single"/>
        </w:rPr>
      </w:pPr>
    </w:p>
    <w:p w:rsidR="00745C80" w:rsidRDefault="003E14A5">
      <w:pPr>
        <w:pStyle w:val="BodyText"/>
        <w:ind w:right="1215"/>
        <w:rPr>
          <w:rFonts w:ascii="Calibri" w:hAnsi="Calibri"/>
          <w:b w:val="0"/>
          <w:i w:val="0"/>
          <w:szCs w:val="22"/>
        </w:rPr>
      </w:pPr>
      <w:r>
        <w:rPr>
          <w:rFonts w:ascii="Calibri" w:hAnsi="Calibri"/>
          <w:b w:val="0"/>
          <w:i w:val="0"/>
          <w:szCs w:val="22"/>
        </w:rPr>
        <w:t>In responding to a death, when breaking the news to staff, pupils and families-</w:t>
      </w:r>
    </w:p>
    <w:p w:rsidR="00745C80" w:rsidRDefault="003E14A5">
      <w:pPr>
        <w:pStyle w:val="BodyText"/>
        <w:numPr>
          <w:ilvl w:val="0"/>
          <w:numId w:val="5"/>
        </w:numPr>
        <w:ind w:right="1215"/>
        <w:rPr>
          <w:rFonts w:ascii="Calibri" w:hAnsi="Calibri"/>
          <w:b w:val="0"/>
          <w:i w:val="0"/>
          <w:szCs w:val="22"/>
        </w:rPr>
      </w:pPr>
      <w:r>
        <w:rPr>
          <w:rFonts w:ascii="Calibri" w:hAnsi="Calibri"/>
          <w:b w:val="0"/>
          <w:i w:val="0"/>
          <w:szCs w:val="22"/>
        </w:rPr>
        <w:t>When news of the death of a close member of a child’s family or the death of a pupil or member of staff is received, immediately try and obtain factual information, in order to avoid unnecessary rumour and assumption, which could lead to further distress</w:t>
      </w:r>
    </w:p>
    <w:p w:rsidR="00745C80" w:rsidRDefault="003E14A5">
      <w:pPr>
        <w:pStyle w:val="BodyText"/>
        <w:numPr>
          <w:ilvl w:val="0"/>
          <w:numId w:val="5"/>
        </w:numPr>
        <w:ind w:right="1215"/>
        <w:rPr>
          <w:rFonts w:ascii="Calibri" w:hAnsi="Calibri"/>
          <w:b w:val="0"/>
          <w:i w:val="0"/>
          <w:szCs w:val="22"/>
        </w:rPr>
      </w:pPr>
      <w:r>
        <w:rPr>
          <w:rFonts w:ascii="Calibri" w:hAnsi="Calibri"/>
          <w:b w:val="0"/>
          <w:i w:val="0"/>
          <w:szCs w:val="22"/>
        </w:rPr>
        <w:t xml:space="preserve">When possible, liaise directly with the family and agree exactly what information should be passed on to staff and pupils.  The family’s wishes should be taken into account before any information is given to the pupils.  </w:t>
      </w:r>
    </w:p>
    <w:p w:rsidR="00745C80" w:rsidRDefault="003E14A5">
      <w:pPr>
        <w:pStyle w:val="BodyText"/>
        <w:numPr>
          <w:ilvl w:val="0"/>
          <w:numId w:val="5"/>
        </w:numPr>
        <w:ind w:right="1215"/>
        <w:rPr>
          <w:rFonts w:ascii="Calibri" w:hAnsi="Calibri"/>
          <w:b w:val="0"/>
          <w:i w:val="0"/>
          <w:szCs w:val="22"/>
        </w:rPr>
      </w:pPr>
      <w:r>
        <w:rPr>
          <w:rFonts w:ascii="Calibri" w:hAnsi="Calibri"/>
          <w:b w:val="0"/>
          <w:i w:val="0"/>
          <w:szCs w:val="22"/>
        </w:rPr>
        <w:t>When possible, ensure staff are informed before the pupils, taking account of part time and peripatetic staff that may not be in school. However, in order to avoid rumour and uncertainty, pupils should be told as soon as possible.  This is best done in familiar groups by someone the pupils know well, probably their class teacher.  Opportunity for questions should be given.  The bereaved child may or may not wish to be present when the news is broken.</w:t>
      </w:r>
    </w:p>
    <w:p w:rsidR="00745C80" w:rsidRDefault="003E14A5">
      <w:pPr>
        <w:pStyle w:val="BodyText"/>
        <w:numPr>
          <w:ilvl w:val="0"/>
          <w:numId w:val="5"/>
        </w:numPr>
        <w:ind w:right="1215"/>
      </w:pPr>
      <w:r>
        <w:rPr>
          <w:rFonts w:ascii="Calibri" w:hAnsi="Calibri"/>
          <w:b w:val="0"/>
          <w:i w:val="0"/>
          <w:szCs w:val="22"/>
        </w:rPr>
        <w:t xml:space="preserve">It may be appropriate for a letter to go home to all parents that same day, again being respectful at all times of the wishes of the family.  A suggested letter can be found on the Child Bereavement Charity’s Website </w:t>
      </w:r>
      <w:hyperlink r:id="rId9" w:history="1">
        <w:r>
          <w:rPr>
            <w:rStyle w:val="Hyperlink"/>
            <w:rFonts w:ascii="Calibri" w:hAnsi="Calibri"/>
            <w:b w:val="0"/>
            <w:color w:val="auto"/>
            <w:szCs w:val="22"/>
          </w:rPr>
          <w:t>https://www.childbereavementuk.org/developing-a-bereavement-policy</w:t>
        </w:r>
      </w:hyperlink>
    </w:p>
    <w:p w:rsidR="00745C80" w:rsidRDefault="003E14A5">
      <w:pPr>
        <w:pStyle w:val="BodyText"/>
        <w:numPr>
          <w:ilvl w:val="0"/>
          <w:numId w:val="5"/>
        </w:numPr>
        <w:ind w:right="1215"/>
        <w:rPr>
          <w:rFonts w:ascii="Calibri" w:hAnsi="Calibri"/>
          <w:b w:val="0"/>
          <w:i w:val="0"/>
          <w:szCs w:val="22"/>
        </w:rPr>
      </w:pPr>
      <w:r>
        <w:rPr>
          <w:rFonts w:ascii="Calibri" w:hAnsi="Calibri"/>
          <w:b w:val="0"/>
          <w:i w:val="0"/>
          <w:szCs w:val="22"/>
        </w:rPr>
        <w:t>Where necessary a press statement should be prepared by the Headteacher</w:t>
      </w:r>
    </w:p>
    <w:p w:rsidR="00745C80" w:rsidRDefault="00745C80">
      <w:pPr>
        <w:pStyle w:val="BodyText"/>
        <w:ind w:right="1215"/>
        <w:rPr>
          <w:rFonts w:ascii="Calibri" w:hAnsi="Calibri"/>
          <w:b w:val="0"/>
          <w:i w:val="0"/>
          <w:szCs w:val="22"/>
        </w:rPr>
      </w:pPr>
    </w:p>
    <w:p w:rsidR="00745C80" w:rsidRDefault="003E14A5">
      <w:pPr>
        <w:pStyle w:val="BodyText"/>
        <w:ind w:right="1215"/>
        <w:rPr>
          <w:rFonts w:ascii="Calibri" w:hAnsi="Calibri"/>
          <w:b w:val="0"/>
          <w:i w:val="0"/>
          <w:szCs w:val="22"/>
          <w:u w:val="single"/>
        </w:rPr>
      </w:pPr>
      <w:r>
        <w:rPr>
          <w:rFonts w:ascii="Calibri" w:hAnsi="Calibri"/>
          <w:b w:val="0"/>
          <w:i w:val="0"/>
          <w:szCs w:val="22"/>
          <w:u w:val="single"/>
        </w:rPr>
        <w:t>The First Few Days</w:t>
      </w:r>
    </w:p>
    <w:p w:rsidR="00745C80" w:rsidRDefault="003E14A5">
      <w:pPr>
        <w:pStyle w:val="BodyText"/>
        <w:numPr>
          <w:ilvl w:val="0"/>
          <w:numId w:val="6"/>
        </w:numPr>
        <w:ind w:right="1215"/>
        <w:rPr>
          <w:rFonts w:ascii="Calibri" w:hAnsi="Calibri"/>
          <w:b w:val="0"/>
          <w:i w:val="0"/>
          <w:szCs w:val="22"/>
        </w:rPr>
      </w:pPr>
      <w:r>
        <w:rPr>
          <w:rFonts w:ascii="Calibri" w:hAnsi="Calibri"/>
          <w:b w:val="0"/>
          <w:i w:val="0"/>
          <w:szCs w:val="22"/>
        </w:rPr>
        <w:t>School should provide stability and normality for staff and pupils, but flexibility may be necessary.</w:t>
      </w:r>
    </w:p>
    <w:p w:rsidR="00745C80" w:rsidRDefault="003E14A5">
      <w:pPr>
        <w:pStyle w:val="BodyText"/>
        <w:numPr>
          <w:ilvl w:val="0"/>
          <w:numId w:val="6"/>
        </w:numPr>
        <w:ind w:right="1215"/>
        <w:rPr>
          <w:rFonts w:ascii="Calibri" w:hAnsi="Calibri"/>
          <w:b w:val="0"/>
          <w:i w:val="0"/>
          <w:szCs w:val="22"/>
        </w:rPr>
      </w:pPr>
      <w:r>
        <w:rPr>
          <w:rFonts w:ascii="Calibri" w:hAnsi="Calibri"/>
          <w:b w:val="0"/>
          <w:i w:val="0"/>
          <w:szCs w:val="22"/>
        </w:rPr>
        <w:t>Bereaved young people may need time to grieve and manage overwhelming feelings. Being able to leave the classroom and take time out in a safe space should be welcomed.</w:t>
      </w:r>
    </w:p>
    <w:p w:rsidR="00745C80" w:rsidRDefault="003E14A5">
      <w:pPr>
        <w:pStyle w:val="BodyText"/>
        <w:numPr>
          <w:ilvl w:val="0"/>
          <w:numId w:val="6"/>
        </w:numPr>
        <w:ind w:right="1215"/>
        <w:rPr>
          <w:rFonts w:ascii="Calibri" w:hAnsi="Calibri"/>
          <w:b w:val="0"/>
          <w:i w:val="0"/>
          <w:szCs w:val="22"/>
        </w:rPr>
      </w:pPr>
      <w:r>
        <w:rPr>
          <w:rFonts w:ascii="Calibri" w:hAnsi="Calibri"/>
          <w:b w:val="0"/>
          <w:i w:val="0"/>
          <w:szCs w:val="22"/>
        </w:rPr>
        <w:t>The location of a temporary tribute book/book of condolence maybe used.  This needs to be safely accessible and where pupils can be supervised.  The family should be offered the opportunity to visit, if they wish to, or photographs may be shared with them later.  Staff, pupils and the family should be consulted before removing any temporary tribute, giving notice to prepare beforehand.</w:t>
      </w:r>
    </w:p>
    <w:p w:rsidR="00745C80" w:rsidRDefault="00745C80">
      <w:pPr>
        <w:pStyle w:val="BodyText"/>
        <w:ind w:left="720" w:right="1215"/>
        <w:rPr>
          <w:rFonts w:ascii="Calibri" w:hAnsi="Calibri"/>
          <w:b w:val="0"/>
          <w:i w:val="0"/>
          <w:szCs w:val="22"/>
        </w:rPr>
      </w:pPr>
    </w:p>
    <w:p w:rsidR="00745C80" w:rsidRDefault="003E14A5">
      <w:pPr>
        <w:pStyle w:val="BodyText"/>
        <w:ind w:right="1215"/>
        <w:rPr>
          <w:rFonts w:ascii="Calibri" w:hAnsi="Calibri"/>
          <w:b w:val="0"/>
          <w:i w:val="0"/>
          <w:szCs w:val="22"/>
          <w:u w:val="single"/>
        </w:rPr>
      </w:pPr>
      <w:r>
        <w:rPr>
          <w:rFonts w:ascii="Calibri" w:hAnsi="Calibri"/>
          <w:b w:val="0"/>
          <w:i w:val="0"/>
          <w:szCs w:val="22"/>
          <w:u w:val="single"/>
        </w:rPr>
        <w:t>The Funeral</w:t>
      </w:r>
    </w:p>
    <w:p w:rsidR="00745C80" w:rsidRDefault="003E14A5">
      <w:pPr>
        <w:pStyle w:val="BodyText"/>
        <w:numPr>
          <w:ilvl w:val="0"/>
          <w:numId w:val="7"/>
        </w:numPr>
        <w:tabs>
          <w:tab w:val="left" w:pos="308"/>
        </w:tabs>
        <w:ind w:left="714" w:right="285" w:hanging="357"/>
      </w:pPr>
      <w:r>
        <w:rPr>
          <w:rFonts w:ascii="Calibri" w:hAnsi="Calibri"/>
          <w:b w:val="0"/>
          <w:i w:val="0"/>
          <w:szCs w:val="22"/>
        </w:rPr>
        <w:t xml:space="preserve">Rather </w:t>
      </w:r>
      <w:r>
        <w:rPr>
          <w:rFonts w:ascii="Calibri" w:hAnsi="Calibri"/>
          <w:b w:val="0"/>
          <w:i w:val="0"/>
          <w:color w:val="333230"/>
          <w:w w:val="105"/>
          <w:szCs w:val="22"/>
        </w:rPr>
        <w:t>than</w:t>
      </w:r>
      <w:r>
        <w:rPr>
          <w:rFonts w:ascii="Calibri" w:hAnsi="Calibri"/>
          <w:b w:val="0"/>
          <w:i w:val="0"/>
          <w:color w:val="333230"/>
          <w:spacing w:val="-18"/>
          <w:w w:val="105"/>
          <w:szCs w:val="22"/>
        </w:rPr>
        <w:t xml:space="preserve"> </w:t>
      </w:r>
      <w:r>
        <w:rPr>
          <w:rFonts w:ascii="Calibri" w:hAnsi="Calibri"/>
          <w:b w:val="0"/>
          <w:i w:val="0"/>
          <w:color w:val="333230"/>
          <w:w w:val="105"/>
          <w:szCs w:val="22"/>
        </w:rPr>
        <w:t>making</w:t>
      </w:r>
      <w:r>
        <w:rPr>
          <w:rFonts w:ascii="Calibri" w:hAnsi="Calibri"/>
          <w:b w:val="0"/>
          <w:i w:val="0"/>
          <w:color w:val="333230"/>
          <w:spacing w:val="-17"/>
          <w:w w:val="105"/>
          <w:szCs w:val="22"/>
        </w:rPr>
        <w:t xml:space="preserve"> </w:t>
      </w:r>
      <w:r>
        <w:rPr>
          <w:rFonts w:ascii="Calibri" w:hAnsi="Calibri"/>
          <w:b w:val="0"/>
          <w:i w:val="0"/>
          <w:color w:val="333230"/>
          <w:w w:val="105"/>
          <w:szCs w:val="22"/>
        </w:rPr>
        <w:t>assumptions,</w:t>
      </w:r>
      <w:r>
        <w:rPr>
          <w:rFonts w:ascii="Calibri" w:hAnsi="Calibri"/>
          <w:b w:val="0"/>
          <w:i w:val="0"/>
          <w:color w:val="333230"/>
          <w:spacing w:val="-18"/>
          <w:w w:val="105"/>
          <w:szCs w:val="22"/>
        </w:rPr>
        <w:t xml:space="preserve"> </w:t>
      </w:r>
      <w:r>
        <w:rPr>
          <w:rFonts w:ascii="Calibri" w:hAnsi="Calibri"/>
          <w:b w:val="0"/>
          <w:i w:val="0"/>
          <w:color w:val="333230"/>
          <w:w w:val="105"/>
          <w:szCs w:val="22"/>
        </w:rPr>
        <w:t>consult</w:t>
      </w:r>
      <w:r>
        <w:rPr>
          <w:rFonts w:ascii="Calibri" w:hAnsi="Calibri"/>
          <w:b w:val="0"/>
          <w:i w:val="0"/>
          <w:color w:val="333230"/>
          <w:spacing w:val="-18"/>
          <w:w w:val="105"/>
          <w:szCs w:val="22"/>
        </w:rPr>
        <w:t xml:space="preserve"> </w:t>
      </w:r>
      <w:r>
        <w:rPr>
          <w:rFonts w:ascii="Calibri" w:hAnsi="Calibri"/>
          <w:b w:val="0"/>
          <w:i w:val="0"/>
          <w:color w:val="333230"/>
          <w:w w:val="105"/>
          <w:szCs w:val="22"/>
        </w:rPr>
        <w:t>the</w:t>
      </w:r>
      <w:r>
        <w:rPr>
          <w:rFonts w:ascii="Calibri" w:hAnsi="Calibri"/>
          <w:b w:val="0"/>
          <w:i w:val="0"/>
          <w:color w:val="333230"/>
          <w:spacing w:val="-17"/>
          <w:w w:val="105"/>
          <w:szCs w:val="22"/>
        </w:rPr>
        <w:t xml:space="preserve"> </w:t>
      </w:r>
      <w:r>
        <w:rPr>
          <w:rFonts w:ascii="Calibri" w:hAnsi="Calibri"/>
          <w:b w:val="0"/>
          <w:i w:val="0"/>
          <w:color w:val="333230"/>
          <w:w w:val="105"/>
          <w:szCs w:val="22"/>
        </w:rPr>
        <w:t>family</w:t>
      </w:r>
      <w:r>
        <w:rPr>
          <w:rFonts w:ascii="Calibri" w:hAnsi="Calibri"/>
          <w:b w:val="0"/>
          <w:i w:val="0"/>
          <w:color w:val="333230"/>
          <w:spacing w:val="-18"/>
          <w:w w:val="105"/>
          <w:szCs w:val="22"/>
        </w:rPr>
        <w:t xml:space="preserve"> </w:t>
      </w:r>
      <w:r>
        <w:rPr>
          <w:rFonts w:ascii="Calibri" w:hAnsi="Calibri"/>
          <w:b w:val="0"/>
          <w:i w:val="0"/>
          <w:color w:val="333230"/>
          <w:w w:val="105"/>
          <w:szCs w:val="22"/>
        </w:rPr>
        <w:t>to</w:t>
      </w:r>
      <w:r>
        <w:rPr>
          <w:rFonts w:ascii="Calibri" w:hAnsi="Calibri"/>
          <w:b w:val="0"/>
          <w:i w:val="0"/>
          <w:color w:val="333230"/>
          <w:spacing w:val="-18"/>
          <w:w w:val="105"/>
          <w:szCs w:val="22"/>
        </w:rPr>
        <w:t xml:space="preserve"> </w:t>
      </w:r>
      <w:r>
        <w:rPr>
          <w:rFonts w:ascii="Calibri" w:hAnsi="Calibri"/>
          <w:b w:val="0"/>
          <w:i w:val="0"/>
          <w:color w:val="333230"/>
          <w:w w:val="105"/>
          <w:szCs w:val="22"/>
        </w:rPr>
        <w:t>find</w:t>
      </w:r>
      <w:r>
        <w:rPr>
          <w:rFonts w:ascii="Calibri" w:hAnsi="Calibri"/>
          <w:b w:val="0"/>
          <w:i w:val="0"/>
          <w:color w:val="333230"/>
          <w:spacing w:val="-17"/>
          <w:w w:val="105"/>
          <w:szCs w:val="22"/>
        </w:rPr>
        <w:t xml:space="preserve"> </w:t>
      </w:r>
      <w:r>
        <w:rPr>
          <w:rFonts w:ascii="Calibri" w:hAnsi="Calibri"/>
          <w:b w:val="0"/>
          <w:i w:val="0"/>
          <w:color w:val="333230"/>
          <w:w w:val="105"/>
          <w:szCs w:val="22"/>
        </w:rPr>
        <w:t>out</w:t>
      </w:r>
      <w:r>
        <w:rPr>
          <w:rFonts w:ascii="Calibri" w:hAnsi="Calibri"/>
          <w:b w:val="0"/>
          <w:i w:val="0"/>
          <w:color w:val="333230"/>
          <w:spacing w:val="-18"/>
          <w:w w:val="105"/>
          <w:szCs w:val="22"/>
        </w:rPr>
        <w:t xml:space="preserve"> </w:t>
      </w:r>
      <w:r>
        <w:rPr>
          <w:rFonts w:ascii="Calibri" w:hAnsi="Calibri"/>
          <w:b w:val="0"/>
          <w:i w:val="0"/>
          <w:color w:val="333230"/>
          <w:w w:val="105"/>
          <w:szCs w:val="22"/>
        </w:rPr>
        <w:t>whether members</w:t>
      </w:r>
      <w:r>
        <w:rPr>
          <w:rFonts w:ascii="Calibri" w:hAnsi="Calibri"/>
          <w:b w:val="0"/>
          <w:i w:val="0"/>
          <w:color w:val="333230"/>
          <w:spacing w:val="-14"/>
          <w:w w:val="105"/>
          <w:szCs w:val="22"/>
        </w:rPr>
        <w:t xml:space="preserve"> </w:t>
      </w:r>
      <w:r>
        <w:rPr>
          <w:rFonts w:ascii="Calibri" w:hAnsi="Calibri"/>
          <w:b w:val="0"/>
          <w:i w:val="0"/>
          <w:color w:val="333230"/>
          <w:w w:val="105"/>
          <w:szCs w:val="22"/>
        </w:rPr>
        <w:t>of</w:t>
      </w:r>
      <w:r>
        <w:rPr>
          <w:rFonts w:ascii="Calibri" w:hAnsi="Calibri"/>
          <w:b w:val="0"/>
          <w:i w:val="0"/>
          <w:color w:val="333230"/>
          <w:spacing w:val="-14"/>
          <w:w w:val="105"/>
          <w:szCs w:val="22"/>
        </w:rPr>
        <w:t xml:space="preserve"> </w:t>
      </w:r>
      <w:r>
        <w:rPr>
          <w:rFonts w:ascii="Calibri" w:hAnsi="Calibri"/>
          <w:b w:val="0"/>
          <w:i w:val="0"/>
          <w:color w:val="333230"/>
          <w:spacing w:val="-3"/>
          <w:w w:val="105"/>
          <w:szCs w:val="22"/>
        </w:rPr>
        <w:t>staff</w:t>
      </w:r>
      <w:r>
        <w:rPr>
          <w:rFonts w:ascii="Calibri" w:hAnsi="Calibri"/>
          <w:b w:val="0"/>
          <w:i w:val="0"/>
          <w:color w:val="333230"/>
          <w:spacing w:val="-13"/>
          <w:w w:val="105"/>
          <w:szCs w:val="22"/>
        </w:rPr>
        <w:t xml:space="preserve"> </w:t>
      </w:r>
      <w:r>
        <w:rPr>
          <w:rFonts w:ascii="Calibri" w:hAnsi="Calibri"/>
          <w:b w:val="0"/>
          <w:i w:val="0"/>
          <w:color w:val="333230"/>
          <w:w w:val="105"/>
          <w:szCs w:val="22"/>
        </w:rPr>
        <w:t>and/or</w:t>
      </w:r>
      <w:r>
        <w:rPr>
          <w:rFonts w:ascii="Calibri" w:hAnsi="Calibri"/>
          <w:b w:val="0"/>
          <w:i w:val="0"/>
          <w:color w:val="333230"/>
          <w:spacing w:val="-14"/>
          <w:w w:val="105"/>
          <w:szCs w:val="22"/>
        </w:rPr>
        <w:t xml:space="preserve"> </w:t>
      </w:r>
      <w:r>
        <w:rPr>
          <w:rFonts w:ascii="Calibri" w:hAnsi="Calibri"/>
          <w:b w:val="0"/>
          <w:i w:val="0"/>
          <w:color w:val="333230"/>
          <w:w w:val="105"/>
          <w:szCs w:val="22"/>
        </w:rPr>
        <w:t>pupils</w:t>
      </w:r>
      <w:r>
        <w:rPr>
          <w:rFonts w:ascii="Calibri" w:hAnsi="Calibri"/>
          <w:b w:val="0"/>
          <w:i w:val="0"/>
          <w:color w:val="333230"/>
          <w:spacing w:val="-14"/>
          <w:w w:val="105"/>
          <w:szCs w:val="22"/>
        </w:rPr>
        <w:t xml:space="preserve"> </w:t>
      </w:r>
      <w:r>
        <w:rPr>
          <w:rFonts w:ascii="Calibri" w:hAnsi="Calibri"/>
          <w:b w:val="0"/>
          <w:i w:val="0"/>
          <w:color w:val="333230"/>
          <w:w w:val="105"/>
          <w:szCs w:val="22"/>
        </w:rPr>
        <w:t>are</w:t>
      </w:r>
      <w:r>
        <w:rPr>
          <w:rFonts w:ascii="Calibri" w:hAnsi="Calibri"/>
          <w:b w:val="0"/>
          <w:i w:val="0"/>
          <w:color w:val="333230"/>
          <w:spacing w:val="-13"/>
          <w:w w:val="105"/>
          <w:szCs w:val="22"/>
        </w:rPr>
        <w:t xml:space="preserve"> </w:t>
      </w:r>
      <w:r>
        <w:rPr>
          <w:rFonts w:ascii="Calibri" w:hAnsi="Calibri"/>
          <w:b w:val="0"/>
          <w:i w:val="0"/>
          <w:color w:val="333230"/>
          <w:w w:val="105"/>
          <w:szCs w:val="22"/>
        </w:rPr>
        <w:t>welcome</w:t>
      </w:r>
      <w:r>
        <w:rPr>
          <w:rFonts w:ascii="Calibri" w:hAnsi="Calibri"/>
          <w:b w:val="0"/>
          <w:i w:val="0"/>
          <w:color w:val="333230"/>
          <w:spacing w:val="-14"/>
          <w:w w:val="105"/>
          <w:szCs w:val="22"/>
        </w:rPr>
        <w:t xml:space="preserve"> </w:t>
      </w:r>
      <w:r>
        <w:rPr>
          <w:rFonts w:ascii="Calibri" w:hAnsi="Calibri"/>
          <w:b w:val="0"/>
          <w:i w:val="0"/>
          <w:color w:val="333230"/>
          <w:w w:val="105"/>
          <w:szCs w:val="22"/>
        </w:rPr>
        <w:t>to</w:t>
      </w:r>
      <w:r>
        <w:rPr>
          <w:rFonts w:ascii="Calibri" w:hAnsi="Calibri"/>
          <w:b w:val="0"/>
          <w:i w:val="0"/>
          <w:color w:val="333230"/>
          <w:spacing w:val="-13"/>
          <w:w w:val="105"/>
          <w:szCs w:val="22"/>
        </w:rPr>
        <w:t xml:space="preserve"> </w:t>
      </w:r>
      <w:r>
        <w:rPr>
          <w:rFonts w:ascii="Calibri" w:hAnsi="Calibri"/>
          <w:b w:val="0"/>
          <w:i w:val="0"/>
          <w:color w:val="333230"/>
          <w:w w:val="105"/>
          <w:szCs w:val="22"/>
        </w:rPr>
        <w:t>attend.</w:t>
      </w:r>
    </w:p>
    <w:p w:rsidR="00745C80" w:rsidRDefault="003E14A5">
      <w:pPr>
        <w:pStyle w:val="TableParagraph"/>
        <w:numPr>
          <w:ilvl w:val="0"/>
          <w:numId w:val="7"/>
        </w:numPr>
        <w:tabs>
          <w:tab w:val="left" w:pos="308"/>
        </w:tabs>
        <w:ind w:left="714" w:hanging="357"/>
      </w:pPr>
      <w:r>
        <w:rPr>
          <w:rFonts w:ascii="Calibri" w:hAnsi="Calibri"/>
          <w:color w:val="333230"/>
          <w:w w:val="105"/>
        </w:rPr>
        <w:t>Consider if</w:t>
      </w:r>
      <w:r>
        <w:rPr>
          <w:rFonts w:ascii="Calibri" w:hAnsi="Calibri"/>
          <w:color w:val="333230"/>
          <w:spacing w:val="-18"/>
          <w:w w:val="105"/>
        </w:rPr>
        <w:t xml:space="preserve"> </w:t>
      </w:r>
      <w:r>
        <w:rPr>
          <w:rFonts w:ascii="Calibri" w:hAnsi="Calibri"/>
          <w:color w:val="333230"/>
          <w:w w:val="105"/>
        </w:rPr>
        <w:t>pupils</w:t>
      </w:r>
      <w:r>
        <w:rPr>
          <w:rFonts w:ascii="Calibri" w:hAnsi="Calibri"/>
          <w:color w:val="333230"/>
          <w:spacing w:val="-17"/>
          <w:w w:val="105"/>
        </w:rPr>
        <w:t xml:space="preserve"> </w:t>
      </w:r>
      <w:r>
        <w:rPr>
          <w:rFonts w:ascii="Calibri" w:hAnsi="Calibri"/>
          <w:color w:val="333230"/>
          <w:spacing w:val="-17"/>
          <w:w w:val="105"/>
          <w:lang w:val="en-GB"/>
        </w:rPr>
        <w:t xml:space="preserve">will </w:t>
      </w:r>
      <w:r>
        <w:rPr>
          <w:rFonts w:ascii="Calibri" w:hAnsi="Calibri"/>
          <w:color w:val="333230"/>
          <w:w w:val="105"/>
        </w:rPr>
        <w:t>be</w:t>
      </w:r>
      <w:r>
        <w:rPr>
          <w:rFonts w:ascii="Calibri" w:hAnsi="Calibri"/>
          <w:color w:val="333230"/>
          <w:spacing w:val="-17"/>
          <w:w w:val="105"/>
        </w:rPr>
        <w:t xml:space="preserve"> </w:t>
      </w:r>
      <w:r>
        <w:rPr>
          <w:rFonts w:ascii="Calibri" w:hAnsi="Calibri"/>
          <w:color w:val="333230"/>
          <w:w w:val="105"/>
        </w:rPr>
        <w:t>involved</w:t>
      </w:r>
      <w:r>
        <w:rPr>
          <w:rFonts w:ascii="Calibri" w:hAnsi="Calibri"/>
          <w:color w:val="333230"/>
          <w:spacing w:val="-17"/>
          <w:w w:val="105"/>
        </w:rPr>
        <w:t xml:space="preserve"> </w:t>
      </w:r>
      <w:r>
        <w:rPr>
          <w:rFonts w:ascii="Calibri" w:hAnsi="Calibri"/>
          <w:color w:val="333230"/>
          <w:w w:val="105"/>
        </w:rPr>
        <w:t>in</w:t>
      </w:r>
      <w:r>
        <w:rPr>
          <w:rFonts w:ascii="Calibri" w:hAnsi="Calibri"/>
          <w:color w:val="333230"/>
          <w:spacing w:val="-17"/>
          <w:w w:val="105"/>
        </w:rPr>
        <w:t xml:space="preserve"> </w:t>
      </w:r>
      <w:r>
        <w:rPr>
          <w:rFonts w:ascii="Calibri" w:hAnsi="Calibri"/>
          <w:color w:val="333230"/>
          <w:w w:val="105"/>
        </w:rPr>
        <w:t>choosing</w:t>
      </w:r>
      <w:r>
        <w:rPr>
          <w:rFonts w:ascii="Calibri" w:hAnsi="Calibri"/>
          <w:color w:val="333230"/>
          <w:spacing w:val="-17"/>
          <w:w w:val="105"/>
        </w:rPr>
        <w:t xml:space="preserve"> </w:t>
      </w:r>
      <w:r>
        <w:rPr>
          <w:rFonts w:ascii="Calibri" w:hAnsi="Calibri"/>
          <w:color w:val="333230"/>
          <w:w w:val="105"/>
        </w:rPr>
        <w:t>flowers</w:t>
      </w:r>
      <w:r>
        <w:rPr>
          <w:rFonts w:ascii="Calibri" w:hAnsi="Calibri"/>
          <w:color w:val="333230"/>
          <w:spacing w:val="-17"/>
          <w:w w:val="105"/>
        </w:rPr>
        <w:t xml:space="preserve"> </w:t>
      </w:r>
      <w:r>
        <w:rPr>
          <w:rFonts w:ascii="Calibri" w:hAnsi="Calibri"/>
          <w:color w:val="333230"/>
          <w:w w:val="105"/>
        </w:rPr>
        <w:t>or</w:t>
      </w:r>
      <w:r>
        <w:rPr>
          <w:rFonts w:ascii="Calibri" w:hAnsi="Calibri"/>
          <w:color w:val="333230"/>
          <w:spacing w:val="-17"/>
          <w:w w:val="105"/>
        </w:rPr>
        <w:t xml:space="preserve"> </w:t>
      </w:r>
      <w:r>
        <w:rPr>
          <w:rFonts w:ascii="Calibri" w:hAnsi="Calibri"/>
          <w:color w:val="333230"/>
          <w:w w:val="105"/>
        </w:rPr>
        <w:t>organising</w:t>
      </w:r>
      <w:r>
        <w:rPr>
          <w:rFonts w:ascii="Calibri" w:hAnsi="Calibri"/>
          <w:color w:val="333230"/>
          <w:spacing w:val="-17"/>
          <w:w w:val="105"/>
        </w:rPr>
        <w:t xml:space="preserve"> </w:t>
      </w:r>
      <w:r>
        <w:rPr>
          <w:rFonts w:ascii="Calibri" w:hAnsi="Calibri"/>
          <w:color w:val="333230"/>
          <w:w w:val="105"/>
        </w:rPr>
        <w:t>a</w:t>
      </w:r>
      <w:r>
        <w:rPr>
          <w:rFonts w:ascii="Calibri" w:hAnsi="Calibri"/>
          <w:color w:val="333230"/>
          <w:spacing w:val="-17"/>
          <w:w w:val="105"/>
        </w:rPr>
        <w:t xml:space="preserve"> </w:t>
      </w:r>
      <w:r>
        <w:rPr>
          <w:rFonts w:ascii="Calibri" w:hAnsi="Calibri"/>
          <w:color w:val="333230"/>
          <w:w w:val="105"/>
        </w:rPr>
        <w:t>collection</w:t>
      </w:r>
    </w:p>
    <w:p w:rsidR="00745C80" w:rsidRDefault="003E14A5">
      <w:pPr>
        <w:pStyle w:val="TableParagraph"/>
        <w:numPr>
          <w:ilvl w:val="0"/>
          <w:numId w:val="7"/>
        </w:numPr>
        <w:tabs>
          <w:tab w:val="left" w:pos="308"/>
        </w:tabs>
        <w:ind w:left="714" w:right="171" w:hanging="357"/>
      </w:pPr>
      <w:r>
        <w:rPr>
          <w:rFonts w:ascii="Calibri" w:hAnsi="Calibri"/>
          <w:color w:val="333230"/>
        </w:rPr>
        <w:t xml:space="preserve">Identify the practicalities of issues such as </w:t>
      </w:r>
      <w:r>
        <w:rPr>
          <w:rFonts w:ascii="Calibri" w:hAnsi="Calibri"/>
          <w:color w:val="333230"/>
          <w:spacing w:val="-3"/>
        </w:rPr>
        <w:t xml:space="preserve">staff </w:t>
      </w:r>
      <w:r>
        <w:rPr>
          <w:rFonts w:ascii="Calibri" w:hAnsi="Calibri"/>
          <w:color w:val="333230"/>
        </w:rPr>
        <w:t>cover to allow all those wishing to attend the funeral to do so. (For some circumstances, it may be appropriate</w:t>
      </w:r>
      <w:r>
        <w:rPr>
          <w:rFonts w:ascii="Calibri" w:hAnsi="Calibri"/>
          <w:color w:val="333230"/>
          <w:spacing w:val="-8"/>
        </w:rPr>
        <w:t xml:space="preserve"> </w:t>
      </w:r>
      <w:r>
        <w:rPr>
          <w:rFonts w:ascii="Calibri" w:hAnsi="Calibri"/>
          <w:color w:val="333230"/>
        </w:rPr>
        <w:t>to</w:t>
      </w:r>
      <w:r>
        <w:rPr>
          <w:rFonts w:ascii="Calibri" w:hAnsi="Calibri"/>
          <w:color w:val="333230"/>
          <w:spacing w:val="-7"/>
        </w:rPr>
        <w:t xml:space="preserve"> </w:t>
      </w:r>
      <w:r>
        <w:rPr>
          <w:rFonts w:ascii="Calibri" w:hAnsi="Calibri"/>
          <w:color w:val="333230"/>
        </w:rPr>
        <w:t>close</w:t>
      </w:r>
      <w:r>
        <w:rPr>
          <w:rFonts w:ascii="Calibri" w:hAnsi="Calibri"/>
          <w:color w:val="333230"/>
          <w:spacing w:val="-7"/>
        </w:rPr>
        <w:t xml:space="preserve"> </w:t>
      </w:r>
      <w:r>
        <w:rPr>
          <w:rFonts w:ascii="Calibri" w:hAnsi="Calibri"/>
          <w:color w:val="333230"/>
        </w:rPr>
        <w:t>the</w:t>
      </w:r>
      <w:r>
        <w:rPr>
          <w:rFonts w:ascii="Calibri" w:hAnsi="Calibri"/>
          <w:color w:val="333230"/>
          <w:spacing w:val="-7"/>
        </w:rPr>
        <w:t xml:space="preserve"> </w:t>
      </w:r>
      <w:r>
        <w:rPr>
          <w:rFonts w:ascii="Calibri" w:hAnsi="Calibri"/>
          <w:color w:val="333230"/>
        </w:rPr>
        <w:t>school,</w:t>
      </w:r>
      <w:r>
        <w:rPr>
          <w:rFonts w:ascii="Calibri" w:hAnsi="Calibri"/>
          <w:color w:val="333230"/>
          <w:spacing w:val="-7"/>
        </w:rPr>
        <w:t xml:space="preserve"> </w:t>
      </w:r>
      <w:r>
        <w:rPr>
          <w:rFonts w:ascii="Calibri" w:hAnsi="Calibri"/>
          <w:color w:val="333230"/>
        </w:rPr>
        <w:t>for</w:t>
      </w:r>
      <w:r>
        <w:rPr>
          <w:rFonts w:ascii="Calibri" w:hAnsi="Calibri"/>
          <w:color w:val="333230"/>
          <w:spacing w:val="-7"/>
        </w:rPr>
        <w:t xml:space="preserve"> </w:t>
      </w:r>
      <w:r>
        <w:rPr>
          <w:rFonts w:ascii="Calibri" w:hAnsi="Calibri"/>
          <w:color w:val="333230"/>
        </w:rPr>
        <w:t>others,</w:t>
      </w:r>
      <w:r>
        <w:rPr>
          <w:rFonts w:ascii="Calibri" w:hAnsi="Calibri"/>
          <w:color w:val="333230"/>
          <w:spacing w:val="-7"/>
        </w:rPr>
        <w:t xml:space="preserve"> </w:t>
      </w:r>
      <w:r>
        <w:rPr>
          <w:rFonts w:ascii="Calibri" w:hAnsi="Calibri"/>
          <w:color w:val="333230"/>
        </w:rPr>
        <w:t>it</w:t>
      </w:r>
      <w:r>
        <w:rPr>
          <w:rFonts w:ascii="Calibri" w:hAnsi="Calibri"/>
          <w:color w:val="333230"/>
          <w:spacing w:val="-7"/>
        </w:rPr>
        <w:t xml:space="preserve"> </w:t>
      </w:r>
      <w:r>
        <w:rPr>
          <w:rFonts w:ascii="Calibri" w:hAnsi="Calibri"/>
          <w:color w:val="333230"/>
        </w:rPr>
        <w:t>may</w:t>
      </w:r>
      <w:r>
        <w:rPr>
          <w:rFonts w:ascii="Calibri" w:hAnsi="Calibri"/>
          <w:color w:val="333230"/>
          <w:spacing w:val="-7"/>
        </w:rPr>
        <w:t xml:space="preserve"> </w:t>
      </w:r>
      <w:r>
        <w:rPr>
          <w:rFonts w:ascii="Calibri" w:hAnsi="Calibri"/>
          <w:color w:val="333230"/>
        </w:rPr>
        <w:t>not)</w:t>
      </w:r>
    </w:p>
    <w:p w:rsidR="00745C80" w:rsidRDefault="003E14A5">
      <w:pPr>
        <w:pStyle w:val="TableParagraph"/>
        <w:numPr>
          <w:ilvl w:val="0"/>
          <w:numId w:val="7"/>
        </w:numPr>
        <w:tabs>
          <w:tab w:val="left" w:pos="308"/>
        </w:tabs>
        <w:ind w:left="714" w:right="171" w:hanging="357"/>
      </w:pPr>
      <w:r>
        <w:rPr>
          <w:rFonts w:ascii="Calibri" w:hAnsi="Calibri"/>
          <w:color w:val="333230"/>
        </w:rPr>
        <w:t>Consider any arrangements for pupils attending the funeral, and how they will be supported/supervised</w:t>
      </w:r>
    </w:p>
    <w:p w:rsidR="00745C80" w:rsidRDefault="00745C80">
      <w:pPr>
        <w:pStyle w:val="TableParagraph"/>
        <w:tabs>
          <w:tab w:val="left" w:pos="308"/>
        </w:tabs>
        <w:ind w:right="171"/>
        <w:rPr>
          <w:rFonts w:ascii="Calibri" w:hAnsi="Calibri"/>
          <w:color w:val="333230"/>
        </w:rPr>
      </w:pPr>
    </w:p>
    <w:p w:rsidR="00745C80" w:rsidRDefault="003E14A5">
      <w:pPr>
        <w:pStyle w:val="TableParagraph"/>
        <w:tabs>
          <w:tab w:val="left" w:pos="308"/>
        </w:tabs>
        <w:ind w:right="171"/>
        <w:rPr>
          <w:rFonts w:ascii="Calibri" w:hAnsi="Calibri"/>
          <w:color w:val="333230"/>
          <w:u w:val="single"/>
        </w:rPr>
      </w:pPr>
      <w:r>
        <w:rPr>
          <w:rFonts w:ascii="Calibri" w:hAnsi="Calibri"/>
          <w:color w:val="333230"/>
          <w:u w:val="single"/>
        </w:rPr>
        <w:t>Support for Pupils and Staff</w:t>
      </w:r>
    </w:p>
    <w:p w:rsidR="00745C80" w:rsidRDefault="003E14A5">
      <w:pPr>
        <w:pStyle w:val="TableParagraph"/>
        <w:numPr>
          <w:ilvl w:val="0"/>
          <w:numId w:val="8"/>
        </w:numPr>
        <w:tabs>
          <w:tab w:val="left" w:pos="308"/>
        </w:tabs>
        <w:ind w:left="714" w:hanging="357"/>
        <w:rPr>
          <w:rFonts w:ascii="Calibri" w:hAnsi="Calibri"/>
          <w:color w:val="333230"/>
        </w:rPr>
      </w:pPr>
      <w:r>
        <w:rPr>
          <w:rFonts w:ascii="Calibri" w:hAnsi="Calibri"/>
          <w:color w:val="333230"/>
        </w:rPr>
        <w:t>In supporting the bereaved child and other pupils, staff will act sensitively at all times, seeking advice when necessary, from the Head teacher and families involved.  The Child Bereavement Charity provides a wealth of information and support.</w:t>
      </w:r>
    </w:p>
    <w:p w:rsidR="00745C80" w:rsidRDefault="003E14A5">
      <w:pPr>
        <w:pStyle w:val="TableParagraph"/>
        <w:numPr>
          <w:ilvl w:val="0"/>
          <w:numId w:val="8"/>
        </w:numPr>
        <w:tabs>
          <w:tab w:val="left" w:pos="308"/>
        </w:tabs>
        <w:ind w:left="714" w:hanging="357"/>
        <w:rPr>
          <w:rFonts w:ascii="Calibri" w:hAnsi="Calibri"/>
          <w:color w:val="333230"/>
        </w:rPr>
      </w:pPr>
      <w:r>
        <w:rPr>
          <w:rFonts w:ascii="Calibri" w:hAnsi="Calibri"/>
          <w:color w:val="333230"/>
        </w:rPr>
        <w:t>The class teacher will be the first line of support for the child, but teaching assistants will offer extra support should the pupil need support away from the classroom. For example, if the child becomes upset in the classroom.</w:t>
      </w:r>
    </w:p>
    <w:p w:rsidR="00745C80" w:rsidRDefault="003E14A5">
      <w:pPr>
        <w:pStyle w:val="TableParagraph"/>
        <w:numPr>
          <w:ilvl w:val="0"/>
          <w:numId w:val="8"/>
        </w:numPr>
        <w:tabs>
          <w:tab w:val="left" w:pos="308"/>
        </w:tabs>
        <w:ind w:left="714" w:hanging="357"/>
      </w:pPr>
      <w:r>
        <w:rPr>
          <w:rFonts w:ascii="Calibri" w:hAnsi="Calibri"/>
          <w:color w:val="333230"/>
        </w:rPr>
        <w:t>Both school and families need to work together to note changes in behavio</w:t>
      </w:r>
      <w:r>
        <w:rPr>
          <w:rFonts w:ascii="Calibri" w:hAnsi="Calibri"/>
          <w:color w:val="333230"/>
          <w:lang w:val="en-GB"/>
        </w:rPr>
        <w:t>u</w:t>
      </w:r>
      <w:r>
        <w:rPr>
          <w:rFonts w:ascii="Calibri" w:hAnsi="Calibri"/>
          <w:color w:val="333230"/>
        </w:rPr>
        <w:t>r and if necessary counse</w:t>
      </w:r>
      <w:r>
        <w:rPr>
          <w:rFonts w:ascii="Calibri" w:hAnsi="Calibri"/>
          <w:color w:val="333230"/>
          <w:lang w:val="en-GB"/>
        </w:rPr>
        <w:t>l</w:t>
      </w:r>
      <w:r>
        <w:rPr>
          <w:rFonts w:ascii="Calibri" w:hAnsi="Calibri"/>
          <w:color w:val="333230"/>
        </w:rPr>
        <w:t>ling from outside agencies may be sought.  Where appropriate, this will involve agreement with families.</w:t>
      </w:r>
    </w:p>
    <w:p w:rsidR="00745C80" w:rsidRDefault="003E14A5">
      <w:pPr>
        <w:pStyle w:val="TableParagraph"/>
        <w:numPr>
          <w:ilvl w:val="0"/>
          <w:numId w:val="8"/>
        </w:numPr>
        <w:tabs>
          <w:tab w:val="left" w:pos="308"/>
        </w:tabs>
        <w:ind w:left="714" w:hanging="357"/>
      </w:pPr>
      <w:r>
        <w:rPr>
          <w:rFonts w:ascii="Calibri" w:hAnsi="Calibri"/>
          <w:color w:val="333230"/>
        </w:rPr>
        <w:t xml:space="preserve">It should be noted that not everyone needs outside </w:t>
      </w:r>
      <w:r>
        <w:rPr>
          <w:rFonts w:ascii="Calibri" w:hAnsi="Calibri"/>
        </w:rPr>
        <w:t>counsel</w:t>
      </w:r>
      <w:r>
        <w:rPr>
          <w:rFonts w:ascii="Calibri" w:hAnsi="Calibri"/>
          <w:lang w:val="en-GB"/>
        </w:rPr>
        <w:t>l</w:t>
      </w:r>
      <w:r>
        <w:rPr>
          <w:rFonts w:ascii="Calibri" w:hAnsi="Calibri"/>
        </w:rPr>
        <w:t>ing</w:t>
      </w:r>
      <w:r>
        <w:rPr>
          <w:rFonts w:ascii="Calibri" w:hAnsi="Calibri"/>
          <w:color w:val="333230"/>
        </w:rPr>
        <w:t>, grief is a natural process that can be aided by the family and school working together</w:t>
      </w:r>
    </w:p>
    <w:p w:rsidR="00745C80" w:rsidRDefault="003E14A5">
      <w:pPr>
        <w:pStyle w:val="TableParagraph"/>
        <w:numPr>
          <w:ilvl w:val="0"/>
          <w:numId w:val="8"/>
        </w:numPr>
        <w:tabs>
          <w:tab w:val="left" w:pos="308"/>
        </w:tabs>
        <w:ind w:left="714" w:hanging="357"/>
        <w:rPr>
          <w:rFonts w:ascii="Calibri" w:hAnsi="Calibri"/>
          <w:color w:val="333230"/>
        </w:rPr>
      </w:pPr>
      <w:r>
        <w:rPr>
          <w:rFonts w:ascii="Calibri" w:hAnsi="Calibri"/>
          <w:color w:val="333230"/>
        </w:rPr>
        <w:t>Children bereaved through suicide or violent death are likely to need skilled help and support.  However, support in school by familiar adults is still vitally important.</w:t>
      </w:r>
    </w:p>
    <w:p w:rsidR="00745C80" w:rsidRDefault="003E14A5">
      <w:pPr>
        <w:pStyle w:val="TableParagraph"/>
        <w:numPr>
          <w:ilvl w:val="0"/>
          <w:numId w:val="8"/>
        </w:numPr>
        <w:tabs>
          <w:tab w:val="left" w:pos="308"/>
        </w:tabs>
        <w:ind w:left="714" w:hanging="357"/>
      </w:pPr>
      <w:r>
        <w:rPr>
          <w:rFonts w:ascii="Calibri" w:hAnsi="Calibri"/>
          <w:color w:val="333230"/>
        </w:rPr>
        <w:t>Supporting a bereaved child is very upsetting and emotionally demanding for staff.  Support between staff in important and staff should be given opportunity to discuss their feelings.  Support and counse</w:t>
      </w:r>
      <w:r>
        <w:rPr>
          <w:rFonts w:ascii="Calibri" w:hAnsi="Calibri"/>
          <w:color w:val="333230"/>
          <w:lang w:val="en-GB"/>
        </w:rPr>
        <w:t>l</w:t>
      </w:r>
      <w:r>
        <w:rPr>
          <w:rFonts w:ascii="Calibri" w:hAnsi="Calibri"/>
          <w:color w:val="333230"/>
        </w:rPr>
        <w:t>ling is available to any staff member and can be accessed via the Head teacher.</w:t>
      </w:r>
    </w:p>
    <w:p w:rsidR="00745C80" w:rsidRDefault="003E14A5">
      <w:pPr>
        <w:pStyle w:val="TableParagraph"/>
        <w:numPr>
          <w:ilvl w:val="0"/>
          <w:numId w:val="8"/>
        </w:numPr>
        <w:tabs>
          <w:tab w:val="left" w:pos="308"/>
        </w:tabs>
        <w:ind w:left="714" w:hanging="357"/>
        <w:rPr>
          <w:rFonts w:ascii="Calibri" w:hAnsi="Calibri"/>
          <w:color w:val="333230"/>
        </w:rPr>
      </w:pPr>
      <w:r>
        <w:rPr>
          <w:rFonts w:ascii="Calibri" w:hAnsi="Calibri"/>
          <w:color w:val="333230"/>
        </w:rPr>
        <w:t>School should be aware that the impact of grief follows a child throughout their school life.  Information should be recorded and shared when appropriate, particularly at transition points.</w:t>
      </w:r>
    </w:p>
    <w:p w:rsidR="00745C80" w:rsidRDefault="003E14A5">
      <w:pPr>
        <w:pStyle w:val="TableParagraph"/>
        <w:numPr>
          <w:ilvl w:val="0"/>
          <w:numId w:val="8"/>
        </w:numPr>
        <w:tabs>
          <w:tab w:val="left" w:pos="308"/>
        </w:tabs>
        <w:ind w:left="714" w:hanging="357"/>
        <w:rPr>
          <w:rFonts w:ascii="Calibri" w:hAnsi="Calibri"/>
          <w:color w:val="333230"/>
        </w:rPr>
      </w:pPr>
      <w:r>
        <w:rPr>
          <w:rFonts w:ascii="Calibri" w:hAnsi="Calibri"/>
          <w:color w:val="333230"/>
        </w:rPr>
        <w:t xml:space="preserve">Any memorial, assembly or tribute should be planned in consultation with the family of the person who has died.  </w:t>
      </w:r>
    </w:p>
    <w:p w:rsidR="00745C80" w:rsidRDefault="003E14A5">
      <w:pPr>
        <w:pStyle w:val="TableParagraph"/>
        <w:numPr>
          <w:ilvl w:val="0"/>
          <w:numId w:val="8"/>
        </w:numPr>
        <w:tabs>
          <w:tab w:val="left" w:pos="308"/>
        </w:tabs>
        <w:ind w:left="714" w:hanging="357"/>
        <w:rPr>
          <w:rFonts w:ascii="Calibri" w:hAnsi="Calibri"/>
          <w:color w:val="333230"/>
        </w:rPr>
      </w:pPr>
      <w:r>
        <w:rPr>
          <w:rFonts w:ascii="Calibri" w:hAnsi="Calibri"/>
          <w:color w:val="333230"/>
        </w:rPr>
        <w:t>If a permanent memorial is used, its removal, relocation or replacement will need to be managed with sensitivity.</w:t>
      </w:r>
    </w:p>
    <w:p w:rsidR="00745C80" w:rsidRDefault="00745C80">
      <w:pPr>
        <w:pStyle w:val="TableParagraph"/>
        <w:tabs>
          <w:tab w:val="left" w:pos="308"/>
        </w:tabs>
        <w:ind w:left="714"/>
        <w:rPr>
          <w:rFonts w:ascii="Calibri" w:hAnsi="Calibri"/>
          <w:color w:val="333230"/>
        </w:rPr>
      </w:pPr>
    </w:p>
    <w:p w:rsidR="00745C80" w:rsidRDefault="00745C80">
      <w:pPr>
        <w:pStyle w:val="TableParagraph"/>
        <w:tabs>
          <w:tab w:val="left" w:pos="308"/>
        </w:tabs>
        <w:ind w:right="171"/>
        <w:rPr>
          <w:rFonts w:ascii="Calibri" w:hAnsi="Calibri"/>
          <w:color w:val="333230"/>
        </w:rPr>
      </w:pPr>
    </w:p>
    <w:p w:rsidR="00745C80" w:rsidRDefault="003E14A5">
      <w:pPr>
        <w:pStyle w:val="TableParagraph"/>
        <w:tabs>
          <w:tab w:val="left" w:pos="308"/>
        </w:tabs>
        <w:ind w:right="171"/>
        <w:rPr>
          <w:rFonts w:ascii="Calibri" w:hAnsi="Calibri"/>
          <w:color w:val="333230"/>
          <w:u w:val="single"/>
        </w:rPr>
      </w:pPr>
      <w:r>
        <w:rPr>
          <w:rFonts w:ascii="Calibri" w:hAnsi="Calibri"/>
          <w:color w:val="333230"/>
          <w:u w:val="single"/>
        </w:rPr>
        <w:lastRenderedPageBreak/>
        <w:t>Pupils returning to school after being bereaved</w:t>
      </w:r>
    </w:p>
    <w:p w:rsidR="00745C80" w:rsidRDefault="003E14A5">
      <w:pPr>
        <w:pStyle w:val="TableParagraph"/>
        <w:numPr>
          <w:ilvl w:val="0"/>
          <w:numId w:val="8"/>
        </w:numPr>
        <w:tabs>
          <w:tab w:val="left" w:pos="308"/>
        </w:tabs>
        <w:ind w:left="714" w:hanging="357"/>
        <w:rPr>
          <w:rFonts w:ascii="Calibri" w:hAnsi="Calibri"/>
          <w:color w:val="333230"/>
        </w:rPr>
      </w:pPr>
      <w:r>
        <w:rPr>
          <w:rFonts w:ascii="Calibri" w:hAnsi="Calibri"/>
          <w:color w:val="333230"/>
        </w:rPr>
        <w:t>After returning to school following a bereavement, it is helpful to meet with the pupils and family to discuss their return to school.  The purpose of the meeting should be to</w:t>
      </w:r>
    </w:p>
    <w:p w:rsidR="00745C80" w:rsidRDefault="003E14A5">
      <w:pPr>
        <w:pStyle w:val="TableParagraph"/>
        <w:numPr>
          <w:ilvl w:val="1"/>
          <w:numId w:val="8"/>
        </w:numPr>
        <w:tabs>
          <w:tab w:val="left" w:pos="308"/>
        </w:tabs>
        <w:ind w:left="1446" w:right="170" w:hanging="284"/>
        <w:rPr>
          <w:rFonts w:ascii="Calibri" w:hAnsi="Calibri"/>
          <w:color w:val="333230"/>
        </w:rPr>
      </w:pPr>
      <w:r>
        <w:rPr>
          <w:rFonts w:ascii="Calibri" w:hAnsi="Calibri"/>
          <w:color w:val="333230"/>
        </w:rPr>
        <w:t>Acknowledge the death</w:t>
      </w:r>
    </w:p>
    <w:p w:rsidR="00745C80" w:rsidRDefault="003E14A5">
      <w:pPr>
        <w:pStyle w:val="TableParagraph"/>
        <w:numPr>
          <w:ilvl w:val="1"/>
          <w:numId w:val="8"/>
        </w:numPr>
        <w:tabs>
          <w:tab w:val="left" w:pos="-2572"/>
        </w:tabs>
        <w:ind w:right="171"/>
        <w:rPr>
          <w:rFonts w:ascii="Calibri" w:hAnsi="Calibri"/>
          <w:color w:val="333230"/>
        </w:rPr>
      </w:pPr>
      <w:r>
        <w:rPr>
          <w:rFonts w:ascii="Calibri" w:hAnsi="Calibri"/>
          <w:color w:val="333230"/>
        </w:rPr>
        <w:t>Find out how the pupil would like to share their news</w:t>
      </w:r>
    </w:p>
    <w:p w:rsidR="00745C80" w:rsidRDefault="003E14A5">
      <w:pPr>
        <w:pStyle w:val="TableParagraph"/>
        <w:numPr>
          <w:ilvl w:val="1"/>
          <w:numId w:val="8"/>
        </w:numPr>
        <w:tabs>
          <w:tab w:val="left" w:pos="-2572"/>
        </w:tabs>
        <w:ind w:right="171"/>
        <w:rPr>
          <w:rFonts w:ascii="Calibri" w:hAnsi="Calibri"/>
          <w:color w:val="333230"/>
        </w:rPr>
      </w:pPr>
      <w:r>
        <w:rPr>
          <w:rFonts w:ascii="Calibri" w:hAnsi="Calibri"/>
          <w:color w:val="333230"/>
        </w:rPr>
        <w:t>Organise a safe space and how the pupil should access this</w:t>
      </w:r>
    </w:p>
    <w:p w:rsidR="00745C80" w:rsidRDefault="003E14A5">
      <w:pPr>
        <w:pStyle w:val="TableParagraph"/>
        <w:numPr>
          <w:ilvl w:val="1"/>
          <w:numId w:val="8"/>
        </w:numPr>
        <w:tabs>
          <w:tab w:val="left" w:pos="-2572"/>
        </w:tabs>
        <w:ind w:right="171"/>
        <w:rPr>
          <w:rFonts w:ascii="Calibri" w:hAnsi="Calibri"/>
          <w:color w:val="333230"/>
        </w:rPr>
      </w:pPr>
      <w:r>
        <w:rPr>
          <w:rFonts w:ascii="Calibri" w:hAnsi="Calibri"/>
          <w:color w:val="333230"/>
        </w:rPr>
        <w:t>Consider ‘time-out’ activities when appropriate. For example, journals, art and crafts, books, screen time, memory boxes etc.</w:t>
      </w:r>
    </w:p>
    <w:p w:rsidR="00745C80" w:rsidRDefault="003E14A5">
      <w:pPr>
        <w:pStyle w:val="TableParagraph"/>
        <w:numPr>
          <w:ilvl w:val="1"/>
          <w:numId w:val="8"/>
        </w:numPr>
        <w:tabs>
          <w:tab w:val="left" w:pos="-2572"/>
        </w:tabs>
        <w:ind w:right="171"/>
        <w:rPr>
          <w:rFonts w:ascii="Calibri" w:hAnsi="Calibri"/>
          <w:color w:val="333230"/>
        </w:rPr>
      </w:pPr>
      <w:r>
        <w:rPr>
          <w:rFonts w:ascii="Calibri" w:hAnsi="Calibri"/>
          <w:color w:val="333230"/>
        </w:rPr>
        <w:t>Set guidelines for communication</w:t>
      </w:r>
    </w:p>
    <w:p w:rsidR="00745C80" w:rsidRDefault="003E14A5">
      <w:pPr>
        <w:pStyle w:val="TableParagraph"/>
        <w:numPr>
          <w:ilvl w:val="1"/>
          <w:numId w:val="8"/>
        </w:numPr>
        <w:tabs>
          <w:tab w:val="left" w:pos="-2572"/>
        </w:tabs>
        <w:ind w:right="171"/>
        <w:rPr>
          <w:rFonts w:ascii="Calibri" w:hAnsi="Calibri"/>
          <w:color w:val="333230"/>
        </w:rPr>
      </w:pPr>
      <w:r>
        <w:rPr>
          <w:rFonts w:ascii="Calibri" w:hAnsi="Calibri"/>
          <w:color w:val="333230"/>
        </w:rPr>
        <w:t>Consider providing support for peers when they have a bereaved friend</w:t>
      </w:r>
    </w:p>
    <w:p w:rsidR="00745C80" w:rsidRDefault="00745C80">
      <w:pPr>
        <w:pStyle w:val="TableParagraph"/>
        <w:tabs>
          <w:tab w:val="left" w:pos="308"/>
        </w:tabs>
        <w:ind w:right="171"/>
        <w:rPr>
          <w:rFonts w:ascii="Calibri" w:hAnsi="Calibri"/>
          <w:color w:val="333230"/>
        </w:rPr>
      </w:pPr>
    </w:p>
    <w:p w:rsidR="00745C80" w:rsidRDefault="003E14A5">
      <w:pPr>
        <w:pStyle w:val="TableParagraph"/>
        <w:tabs>
          <w:tab w:val="left" w:pos="308"/>
        </w:tabs>
        <w:ind w:right="171"/>
        <w:rPr>
          <w:rFonts w:ascii="Calibri" w:hAnsi="Calibri"/>
          <w:color w:val="333230"/>
          <w:u w:val="single"/>
        </w:rPr>
      </w:pPr>
      <w:r>
        <w:rPr>
          <w:rFonts w:ascii="Calibri" w:hAnsi="Calibri"/>
          <w:color w:val="333230"/>
          <w:u w:val="single"/>
        </w:rPr>
        <w:t>Longer Term Support</w:t>
      </w:r>
    </w:p>
    <w:p w:rsidR="00745C80" w:rsidRDefault="003E14A5">
      <w:pPr>
        <w:pStyle w:val="TableParagraph"/>
        <w:numPr>
          <w:ilvl w:val="0"/>
          <w:numId w:val="8"/>
        </w:numPr>
        <w:tabs>
          <w:tab w:val="left" w:pos="308"/>
        </w:tabs>
        <w:ind w:left="714" w:hanging="357"/>
      </w:pPr>
      <w:r>
        <w:rPr>
          <w:rFonts w:ascii="Calibri" w:hAnsi="Calibri"/>
          <w:color w:val="333230"/>
        </w:rPr>
        <w:t>The pupil will continue to grieve for the rest of their life.  Significant dates</w:t>
      </w:r>
      <w:r>
        <w:rPr>
          <w:rFonts w:ascii="Calibri" w:hAnsi="Calibri"/>
          <w:color w:val="333230"/>
          <w:lang w:val="en-GB"/>
        </w:rPr>
        <w:t>,</w:t>
      </w:r>
      <w:r>
        <w:rPr>
          <w:rFonts w:ascii="Calibri" w:hAnsi="Calibri"/>
          <w:color w:val="FF0000"/>
        </w:rPr>
        <w:t xml:space="preserve"> </w:t>
      </w:r>
      <w:r>
        <w:rPr>
          <w:rFonts w:ascii="Calibri" w:hAnsi="Calibri"/>
          <w:lang w:val="en-GB"/>
        </w:rPr>
        <w:t>such as</w:t>
      </w:r>
      <w:r>
        <w:rPr>
          <w:rFonts w:ascii="Calibri" w:hAnsi="Calibri"/>
          <w:color w:val="333230"/>
        </w:rPr>
        <w:t xml:space="preserve"> anniversaries, Mother’s/Father’s day etc, may be particularly difficult.  Communication with family and reviews with the pupil will need to build up an overall picture of how the pupil is coping.</w:t>
      </w:r>
    </w:p>
    <w:p w:rsidR="00745C80" w:rsidRDefault="003E14A5">
      <w:pPr>
        <w:pStyle w:val="TableParagraph"/>
        <w:numPr>
          <w:ilvl w:val="0"/>
          <w:numId w:val="8"/>
        </w:numPr>
        <w:tabs>
          <w:tab w:val="left" w:pos="308"/>
        </w:tabs>
        <w:ind w:left="714" w:hanging="357"/>
      </w:pPr>
      <w:r>
        <w:rPr>
          <w:rFonts w:ascii="Calibri" w:hAnsi="Calibri"/>
          <w:color w:val="333230"/>
        </w:rPr>
        <w:t>Grief may impact a pupil’s progress.  Some pupils work really hard and ma</w:t>
      </w:r>
      <w:r>
        <w:rPr>
          <w:rFonts w:ascii="Calibri" w:hAnsi="Calibri"/>
          <w:color w:val="333230"/>
          <w:lang w:val="en-GB"/>
        </w:rPr>
        <w:t>y</w:t>
      </w:r>
      <w:r>
        <w:rPr>
          <w:rFonts w:ascii="Calibri" w:hAnsi="Calibri"/>
          <w:color w:val="333230"/>
        </w:rPr>
        <w:t xml:space="preserve"> put extra pressure on themselves to succeed, whereas other may find it difficult to focus.  Staff should be aware of changes of behavio</w:t>
      </w:r>
      <w:r>
        <w:rPr>
          <w:rFonts w:ascii="Calibri" w:hAnsi="Calibri"/>
          <w:color w:val="333230"/>
          <w:lang w:val="en-GB"/>
        </w:rPr>
        <w:t>u</w:t>
      </w:r>
      <w:r>
        <w:rPr>
          <w:rFonts w:ascii="Calibri" w:hAnsi="Calibri"/>
          <w:color w:val="333230"/>
        </w:rPr>
        <w:t>r and consider how to support pupils.</w:t>
      </w:r>
    </w:p>
    <w:p w:rsidR="00745C80" w:rsidRDefault="003E14A5">
      <w:pPr>
        <w:pStyle w:val="TableParagraph"/>
        <w:numPr>
          <w:ilvl w:val="0"/>
          <w:numId w:val="8"/>
        </w:numPr>
        <w:tabs>
          <w:tab w:val="left" w:pos="308"/>
        </w:tabs>
        <w:ind w:left="714" w:hanging="357"/>
        <w:rPr>
          <w:rFonts w:ascii="Calibri" w:hAnsi="Calibri"/>
          <w:color w:val="333230"/>
        </w:rPr>
      </w:pPr>
      <w:r>
        <w:rPr>
          <w:rFonts w:ascii="Calibri" w:hAnsi="Calibri"/>
          <w:color w:val="333230"/>
        </w:rPr>
        <w:t>Vulnerable pupils should be considered as they may need additional support, particularly with transitions.</w:t>
      </w:r>
    </w:p>
    <w:p w:rsidR="00745C80" w:rsidRDefault="00745C80">
      <w:pPr>
        <w:pStyle w:val="TableParagraph"/>
        <w:tabs>
          <w:tab w:val="left" w:pos="308"/>
        </w:tabs>
        <w:rPr>
          <w:rFonts w:ascii="Calibri" w:hAnsi="Calibri"/>
          <w:color w:val="333230"/>
        </w:rPr>
      </w:pPr>
    </w:p>
    <w:p w:rsidR="00745C80" w:rsidRDefault="00745C80">
      <w:pPr>
        <w:pStyle w:val="TableParagraph"/>
        <w:tabs>
          <w:tab w:val="left" w:pos="308"/>
        </w:tabs>
        <w:rPr>
          <w:rFonts w:ascii="Calibri" w:hAnsi="Calibri"/>
          <w:color w:val="333230"/>
        </w:rPr>
      </w:pPr>
    </w:p>
    <w:p w:rsidR="00745C80" w:rsidRDefault="00745C80">
      <w:pPr>
        <w:pStyle w:val="TableParagraph"/>
        <w:tabs>
          <w:tab w:val="left" w:pos="308"/>
        </w:tabs>
        <w:rPr>
          <w:rFonts w:ascii="Calibri" w:hAnsi="Calibri"/>
          <w:color w:val="333230"/>
        </w:rPr>
      </w:pPr>
    </w:p>
    <w:p w:rsidR="00745C80" w:rsidRDefault="003E14A5">
      <w:pPr>
        <w:pStyle w:val="TableParagraph"/>
        <w:tabs>
          <w:tab w:val="left" w:pos="308"/>
        </w:tabs>
        <w:rPr>
          <w:rFonts w:ascii="Calibri" w:hAnsi="Calibri"/>
          <w:color w:val="333230"/>
        </w:rPr>
      </w:pPr>
      <w:r>
        <w:rPr>
          <w:rFonts w:ascii="Calibri" w:hAnsi="Calibri"/>
          <w:color w:val="333230"/>
        </w:rPr>
        <w:t>Date March 2021</w:t>
      </w:r>
    </w:p>
    <w:p w:rsidR="00745C80" w:rsidRDefault="00745C80">
      <w:pPr>
        <w:pStyle w:val="TableParagraph"/>
        <w:tabs>
          <w:tab w:val="left" w:pos="308"/>
        </w:tabs>
        <w:spacing w:line="312" w:lineRule="auto"/>
        <w:ind w:right="171"/>
        <w:rPr>
          <w:rFonts w:ascii="Calibri" w:hAnsi="Calibri"/>
          <w:color w:val="333230"/>
        </w:rPr>
      </w:pPr>
    </w:p>
    <w:p w:rsidR="00745C80" w:rsidRDefault="00745C80">
      <w:pPr>
        <w:pStyle w:val="aLCPHeading"/>
        <w:outlineLvl w:val="9"/>
        <w:rPr>
          <w:rFonts w:ascii="Calibri" w:hAnsi="Calibri" w:cs="Calibri"/>
          <w:u w:val="single"/>
        </w:rPr>
      </w:pPr>
    </w:p>
    <w:p w:rsidR="00745C80" w:rsidRDefault="00745C80"/>
    <w:sectPr w:rsidR="00745C80">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C97" w:rsidRDefault="003E14A5">
      <w:r>
        <w:separator/>
      </w:r>
    </w:p>
  </w:endnote>
  <w:endnote w:type="continuationSeparator" w:id="0">
    <w:p w:rsidR="009A7C97" w:rsidRDefault="003E1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book">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C97" w:rsidRDefault="003E14A5">
      <w:r>
        <w:rPr>
          <w:color w:val="000000"/>
        </w:rPr>
        <w:separator/>
      </w:r>
    </w:p>
  </w:footnote>
  <w:footnote w:type="continuationSeparator" w:id="0">
    <w:p w:rsidR="009A7C97" w:rsidRDefault="003E1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F1EA1"/>
    <w:multiLevelType w:val="multilevel"/>
    <w:tmpl w:val="733EA0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8875A38"/>
    <w:multiLevelType w:val="multilevel"/>
    <w:tmpl w:val="A4B8A2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D5C2928"/>
    <w:multiLevelType w:val="multilevel"/>
    <w:tmpl w:val="5798C4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47D3EA8"/>
    <w:multiLevelType w:val="multilevel"/>
    <w:tmpl w:val="D46247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85F3F16"/>
    <w:multiLevelType w:val="multilevel"/>
    <w:tmpl w:val="E8B63B46"/>
    <w:lvl w:ilvl="0">
      <w:numFmt w:val="bullet"/>
      <w:lvlText w:val=""/>
      <w:lvlJc w:val="left"/>
      <w:pPr>
        <w:ind w:left="800" w:hanging="360"/>
      </w:pPr>
      <w:rPr>
        <w:rFonts w:ascii="Symbol" w:hAnsi="Symbol"/>
      </w:rPr>
    </w:lvl>
    <w:lvl w:ilvl="1">
      <w:numFmt w:val="bullet"/>
      <w:lvlText w:val="o"/>
      <w:lvlJc w:val="left"/>
      <w:pPr>
        <w:ind w:left="1520" w:hanging="360"/>
      </w:pPr>
      <w:rPr>
        <w:rFonts w:ascii="Courier New" w:hAnsi="Courier New" w:cs="Courier New"/>
      </w:rPr>
    </w:lvl>
    <w:lvl w:ilvl="2">
      <w:numFmt w:val="bullet"/>
      <w:lvlText w:val=""/>
      <w:lvlJc w:val="left"/>
      <w:pPr>
        <w:ind w:left="2240" w:hanging="360"/>
      </w:pPr>
      <w:rPr>
        <w:rFonts w:ascii="Wingdings" w:hAnsi="Wingdings"/>
      </w:rPr>
    </w:lvl>
    <w:lvl w:ilvl="3">
      <w:numFmt w:val="bullet"/>
      <w:lvlText w:val=""/>
      <w:lvlJc w:val="left"/>
      <w:pPr>
        <w:ind w:left="2960" w:hanging="360"/>
      </w:pPr>
      <w:rPr>
        <w:rFonts w:ascii="Symbol" w:hAnsi="Symbol"/>
      </w:rPr>
    </w:lvl>
    <w:lvl w:ilvl="4">
      <w:numFmt w:val="bullet"/>
      <w:lvlText w:val="o"/>
      <w:lvlJc w:val="left"/>
      <w:pPr>
        <w:ind w:left="3680" w:hanging="360"/>
      </w:pPr>
      <w:rPr>
        <w:rFonts w:ascii="Courier New" w:hAnsi="Courier New" w:cs="Courier New"/>
      </w:rPr>
    </w:lvl>
    <w:lvl w:ilvl="5">
      <w:numFmt w:val="bullet"/>
      <w:lvlText w:val=""/>
      <w:lvlJc w:val="left"/>
      <w:pPr>
        <w:ind w:left="4400" w:hanging="360"/>
      </w:pPr>
      <w:rPr>
        <w:rFonts w:ascii="Wingdings" w:hAnsi="Wingdings"/>
      </w:rPr>
    </w:lvl>
    <w:lvl w:ilvl="6">
      <w:numFmt w:val="bullet"/>
      <w:lvlText w:val=""/>
      <w:lvlJc w:val="left"/>
      <w:pPr>
        <w:ind w:left="5120" w:hanging="360"/>
      </w:pPr>
      <w:rPr>
        <w:rFonts w:ascii="Symbol" w:hAnsi="Symbol"/>
      </w:rPr>
    </w:lvl>
    <w:lvl w:ilvl="7">
      <w:numFmt w:val="bullet"/>
      <w:lvlText w:val="o"/>
      <w:lvlJc w:val="left"/>
      <w:pPr>
        <w:ind w:left="5840" w:hanging="360"/>
      </w:pPr>
      <w:rPr>
        <w:rFonts w:ascii="Courier New" w:hAnsi="Courier New" w:cs="Courier New"/>
      </w:rPr>
    </w:lvl>
    <w:lvl w:ilvl="8">
      <w:numFmt w:val="bullet"/>
      <w:lvlText w:val=""/>
      <w:lvlJc w:val="left"/>
      <w:pPr>
        <w:ind w:left="6560" w:hanging="360"/>
      </w:pPr>
      <w:rPr>
        <w:rFonts w:ascii="Wingdings" w:hAnsi="Wingdings"/>
      </w:rPr>
    </w:lvl>
  </w:abstractNum>
  <w:abstractNum w:abstractNumId="5" w15:restartNumberingAfterBreak="0">
    <w:nsid w:val="6A800AD1"/>
    <w:multiLevelType w:val="multilevel"/>
    <w:tmpl w:val="47DC4B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54B18B8"/>
    <w:multiLevelType w:val="multilevel"/>
    <w:tmpl w:val="F6A26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7B832C0E"/>
    <w:multiLevelType w:val="multilevel"/>
    <w:tmpl w:val="8BB2B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0"/>
  </w:num>
  <w:num w:numId="3">
    <w:abstractNumId w:val="3"/>
  </w:num>
  <w:num w:numId="4">
    <w:abstractNumId w:val="2"/>
  </w:num>
  <w:num w:numId="5">
    <w:abstractNumId w:val="1"/>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C80"/>
    <w:rsid w:val="003E14A5"/>
    <w:rsid w:val="0043556A"/>
    <w:rsid w:val="00745C80"/>
    <w:rsid w:val="009A7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34182B-8C99-4889-A318-5CAFC3A7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0" w:line="240" w:lineRule="auto"/>
    </w:pPr>
    <w:rPr>
      <w:rFonts w:ascii="Times New Roman" w:eastAsia="Times New Roman" w:hAnsi="Times New Roman"/>
      <w:sz w:val="24"/>
      <w:szCs w:val="24"/>
      <w:lang w:eastAsia="zh-CN"/>
    </w:rPr>
  </w:style>
  <w:style w:type="paragraph" w:styleId="Heading1">
    <w:name w:val="heading 1"/>
    <w:basedOn w:val="Normal"/>
    <w:next w:val="Normal"/>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Header">
    <w:name w:val="header"/>
    <w:basedOn w:val="Normal"/>
    <w:pPr>
      <w:tabs>
        <w:tab w:val="center" w:pos="4153"/>
        <w:tab w:val="right" w:pos="8306"/>
      </w:tabs>
    </w:pPr>
  </w:style>
  <w:style w:type="character" w:customStyle="1" w:styleId="HeaderChar">
    <w:name w:val="Header Char"/>
    <w:basedOn w:val="DefaultParagraphFont"/>
    <w:rPr>
      <w:rFonts w:ascii="Times New Roman" w:eastAsia="Times New Roman" w:hAnsi="Times New Roman" w:cs="Times New Roman"/>
      <w:sz w:val="24"/>
      <w:szCs w:val="24"/>
      <w:lang w:eastAsia="zh-CN"/>
    </w:rPr>
  </w:style>
  <w:style w:type="paragraph" w:styleId="BodyText">
    <w:name w:val="Body Text"/>
    <w:basedOn w:val="Normal"/>
    <w:rPr>
      <w:rFonts w:ascii="Gbook" w:hAnsi="Gbook" w:cs="Gbook"/>
      <w:b/>
      <w:i/>
      <w:sz w:val="22"/>
    </w:rPr>
  </w:style>
  <w:style w:type="character" w:customStyle="1" w:styleId="BodyTextChar">
    <w:name w:val="Body Text Char"/>
    <w:basedOn w:val="DefaultParagraphFont"/>
    <w:rPr>
      <w:rFonts w:ascii="Gbook" w:eastAsia="Times New Roman" w:hAnsi="Gbook" w:cs="Gbook"/>
      <w:b/>
      <w:i/>
      <w:szCs w:val="24"/>
      <w:lang w:eastAsia="zh-CN"/>
    </w:rPr>
  </w:style>
  <w:style w:type="paragraph" w:customStyle="1" w:styleId="aLCPHeading">
    <w:name w:val="a LCP Heading"/>
    <w:basedOn w:val="Heading1"/>
    <w:pPr>
      <w:keepLines w:val="0"/>
      <w:widowControl w:val="0"/>
      <w:tabs>
        <w:tab w:val="left" w:pos="0"/>
      </w:tabs>
      <w:spacing w:before="0"/>
      <w:jc w:val="center"/>
    </w:pPr>
    <w:rPr>
      <w:rFonts w:ascii="Arial" w:hAnsi="Arial" w:cs="Arial"/>
      <w:bCs w:val="0"/>
      <w:color w:val="auto"/>
      <w:kern w:val="3"/>
      <w:szCs w:val="20"/>
      <w:lang w:val="en-US"/>
    </w:rPr>
  </w:style>
  <w:style w:type="paragraph" w:customStyle="1" w:styleId="TableParagraph">
    <w:name w:val="Table Paragraph"/>
    <w:basedOn w:val="Normal"/>
    <w:pPr>
      <w:widowControl w:val="0"/>
      <w:autoSpaceDE w:val="0"/>
      <w:ind w:left="80"/>
    </w:pPr>
    <w:rPr>
      <w:rFonts w:ascii="Trebuchet MS" w:eastAsia="Trebuchet MS" w:hAnsi="Trebuchet MS" w:cs="Trebuchet MS"/>
      <w:sz w:val="22"/>
      <w:szCs w:val="22"/>
      <w:lang w:val="en-US" w:eastAsia="en-US"/>
    </w:rPr>
  </w:style>
  <w:style w:type="character" w:customStyle="1" w:styleId="Heading1Char">
    <w:name w:val="Heading 1 Char"/>
    <w:basedOn w:val="DefaultParagraphFont"/>
    <w:rPr>
      <w:rFonts w:ascii="Cambria" w:eastAsia="Times New Roman" w:hAnsi="Cambria" w:cs="Times New Roman"/>
      <w:b/>
      <w:bCs/>
      <w:color w:val="365F91"/>
      <w:sz w:val="28"/>
      <w:szCs w:val="28"/>
      <w:lang w:eastAsia="zh-CN"/>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hildbereavement.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hildbereavementuk.org/developing-a-bereavement-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1333</Words>
  <Characters>7601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sch8753516</dc:creator>
  <cp:lastModifiedBy>sch8753516</cp:lastModifiedBy>
  <cp:revision>2</cp:revision>
  <dcterms:created xsi:type="dcterms:W3CDTF">2023-01-24T12:27:00Z</dcterms:created>
  <dcterms:modified xsi:type="dcterms:W3CDTF">2023-01-24T12:27:00Z</dcterms:modified>
</cp:coreProperties>
</file>